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</w:rPr>
      </w:pPr>
      <w:bookmarkStart w:id="0" w:name="_GoBack"/>
      <w:bookmarkEnd w:id="0"/>
      <w:r>
        <w:rPr/>
        <w:t xml:space="preserve">Naziv studija: </w:t>
      </w:r>
      <w:r>
        <w:rPr>
          <w:b/>
        </w:rPr>
        <w:t>Studij pedagogije</w:t>
      </w:r>
    </w:p>
    <w:p>
      <w:pPr>
        <w:pStyle w:val="style0"/>
        <w:rPr>
          <w:b/>
        </w:rPr>
      </w:pPr>
      <w:r>
        <w:rPr/>
        <w:t xml:space="preserve">Naziv modula: </w:t>
      </w:r>
      <w:r>
        <w:rPr>
          <w:b/>
        </w:rPr>
        <w:t>SUSTAV ODGOJA I OBRAZOVANJA</w:t>
      </w:r>
    </w:p>
    <w:p>
      <w:pPr>
        <w:pStyle w:val="style0"/>
        <w:rPr>
          <w:b/>
        </w:rPr>
      </w:pPr>
      <w:r>
        <w:rPr/>
        <w:t xml:space="preserve">Naziv kolegija: </w:t>
      </w:r>
      <w:r>
        <w:rPr>
          <w:b/>
        </w:rPr>
        <w:t>Pedagogija cjeloživotnog obrazovanja</w:t>
      </w:r>
    </w:p>
    <w:p>
      <w:pPr>
        <w:pStyle w:val="style0"/>
        <w:rPr>
          <w:b/>
        </w:rPr>
      </w:pPr>
      <w:r>
        <w:rPr/>
        <w:t>ECTS bodova:</w:t>
      </w:r>
      <w:r>
        <w:rPr>
          <w:b/>
        </w:rPr>
        <w:t xml:space="preserve"> 5</w:t>
      </w:r>
    </w:p>
    <w:p>
      <w:pPr>
        <w:pStyle w:val="style0"/>
        <w:rPr>
          <w:b/>
        </w:rPr>
      </w:pPr>
      <w:r>
        <w:rPr/>
        <w:t>Jezik:</w:t>
      </w:r>
      <w:r>
        <w:rPr>
          <w:b/>
        </w:rPr>
        <w:t xml:space="preserve"> hrvatski</w:t>
      </w:r>
    </w:p>
    <w:p>
      <w:pPr>
        <w:pStyle w:val="style0"/>
        <w:rPr>
          <w:b/>
        </w:rPr>
      </w:pPr>
      <w:r>
        <w:rPr/>
        <w:t>Trajanje:</w:t>
      </w:r>
      <w:r>
        <w:rPr>
          <w:b/>
        </w:rPr>
        <w:t xml:space="preserve"> 1 semestar</w:t>
      </w:r>
    </w:p>
    <w:p>
      <w:pPr>
        <w:pStyle w:val="style0"/>
        <w:rPr>
          <w:b/>
        </w:rPr>
      </w:pPr>
      <w:r>
        <w:rPr/>
        <w:t>Status kolegija:</w:t>
      </w:r>
      <w:r>
        <w:rPr>
          <w:b/>
        </w:rPr>
        <w:t xml:space="preserve"> izborni</w:t>
      </w:r>
    </w:p>
    <w:p>
      <w:pPr>
        <w:pStyle w:val="style0"/>
        <w:rPr>
          <w:b/>
        </w:rPr>
      </w:pPr>
      <w:r>
        <w:rPr/>
        <w:t>Oblici nastave:</w:t>
      </w:r>
      <w:r>
        <w:rPr>
          <w:b/>
        </w:rPr>
        <w:t xml:space="preserve"> 30 sati predavanja i 30 sati seminara</w:t>
      </w:r>
    </w:p>
    <w:p>
      <w:pPr>
        <w:pStyle w:val="style0"/>
        <w:rPr>
          <w:b/>
        </w:rPr>
      </w:pPr>
      <w:r>
        <w:rPr/>
        <w:t>Uvjeti upisa kolegija:</w:t>
      </w:r>
      <w:r>
        <w:rPr>
          <w:b/>
        </w:rPr>
        <w:t xml:space="preserve"> -</w:t>
      </w:r>
    </w:p>
    <w:p>
      <w:pPr>
        <w:pStyle w:val="style0"/>
        <w:rPr>
          <w:b/>
        </w:rPr>
      </w:pPr>
      <w:r>
        <w:rPr/>
        <w:t>Način provjere znanja:</w:t>
      </w:r>
      <w:r>
        <w:rPr>
          <w:b/>
        </w:rPr>
        <w:t xml:space="preserve"> pismeni i usmeni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i/>
        </w:rPr>
      </w:pPr>
      <w:r>
        <w:rPr>
          <w:b/>
          <w:i/>
        </w:rPr>
      </w:r>
    </w:p>
    <w:p>
      <w:pPr>
        <w:pStyle w:val="style0"/>
        <w:rPr>
          <w:b/>
          <w:i/>
        </w:rPr>
      </w:pPr>
      <w:r>
        <w:rPr>
          <w:b/>
          <w:i/>
        </w:rPr>
        <w:t>Okvirni sadržaj kolegija:</w:t>
      </w:r>
    </w:p>
    <w:p>
      <w:pPr>
        <w:pStyle w:val="style0"/>
        <w:jc w:val="both"/>
        <w:rPr/>
      </w:pPr>
      <w:r>
        <w:rPr/>
        <w:t>Terminološka određenja cjeloživotnog učenja i obrazovanja. Genealogija cjeloživotnog učenja i obrazovanja. Koncepcije društva koje uči, organizacije koja uči i društva znanja. Cjeloživotno učenje i obrazovanje u programima međunarodnih organizacija. Europa kao društvo znanja. Memorandum o cjeloživotnom učenju Europske Unije i drugi ključni dokumenti o implementaciji cjeloživotnog učenja u zemljama članicama Europske Unije. Cjeloživotno učenje i obrazovanje u Hrvatskoj. Promjene u obrazovanju utemeljene na koncepciji cjeloživotnog učenja i obrazovanja. Cjeloživotno učenje i obrazovanje pedagoga i nastavnika. Relevantni izvori i institucije za proučavanje problema vezanih za cjeloživotno učenje i obrazovanje.</w:t>
      </w:r>
    </w:p>
    <w:p>
      <w:pPr>
        <w:pStyle w:val="style0"/>
        <w:jc w:val="both"/>
        <w:rPr/>
      </w:pPr>
      <w:r>
        <w:rPr/>
      </w:r>
    </w:p>
    <w:p>
      <w:pPr>
        <w:pStyle w:val="style0"/>
        <w:rPr>
          <w:b/>
          <w:i/>
        </w:rPr>
      </w:pPr>
      <w:r>
        <w:rPr>
          <w:b/>
          <w:i/>
        </w:rPr>
        <w:t>Cilj kolegija:</w:t>
      </w:r>
    </w:p>
    <w:p>
      <w:pPr>
        <w:pStyle w:val="style0"/>
        <w:jc w:val="both"/>
        <w:rPr/>
      </w:pPr>
      <w:r>
        <w:rPr/>
        <w:t>U okviru kolegija studenti će steći temeljne spoznaje o cjeloživotnom učenju i obrazovanju. Na kraju kolegija studenti će biti osposobljeni za analizu razvoja u području teorije i prakse cjeloživotnog učenja i obrazovanja u Hrvatskoj i u međunarodnom obrazovnom prostoru. Uz to će razviti potrebu za trajnim osobnim profesionalnim razvojem.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rPr>
          <w:b/>
          <w:i/>
        </w:rPr>
      </w:pPr>
      <w:r>
        <w:rPr>
          <w:b/>
          <w:i/>
        </w:rPr>
        <w:t>Obvezatna literatura:</w:t>
      </w:r>
    </w:p>
    <w:p>
      <w:pPr>
        <w:pStyle w:val="style0"/>
        <w:rPr/>
      </w:pPr>
      <w:r>
        <w:rPr/>
        <w:t xml:space="preserve">Keely, B (2009.) </w:t>
      </w:r>
      <w:r>
        <w:rPr>
          <w:b/>
        </w:rPr>
        <w:t>Ljudski kapital: Od predškolskog odgoja do cjeloživotnog učenja</w:t>
      </w:r>
      <w:r>
        <w:rPr/>
        <w:t>. Zagreb: Educa.</w:t>
      </w:r>
    </w:p>
    <w:p>
      <w:pPr>
        <w:pStyle w:val="style0"/>
        <w:rPr/>
      </w:pPr>
      <w:r>
        <w:rPr>
          <w:b/>
        </w:rPr>
        <w:t>Memorandum o cjeloživotnom učenju</w:t>
      </w:r>
      <w:r>
        <w:rPr/>
        <w:t xml:space="preserve"> (2009.)</w:t>
      </w:r>
      <w:r>
        <w:rPr>
          <w:b/>
        </w:rPr>
        <w:t xml:space="preserve"> </w:t>
      </w:r>
      <w:r>
        <w:rPr/>
        <w:t>U:</w:t>
      </w:r>
      <w:r>
        <w:rPr>
          <w:b/>
        </w:rPr>
        <w:t xml:space="preserve"> </w:t>
      </w:r>
      <w:r>
        <w:rPr/>
        <w:t>Međunarodne organizacije o obrazovanju odraslih.</w:t>
      </w:r>
      <w:r>
        <w:rPr>
          <w:b/>
        </w:rPr>
        <w:t xml:space="preserve"> </w:t>
      </w:r>
      <w:r>
        <w:rPr/>
        <w:t>Zagreb: Agencija za obrazovanje odraslih, 183-219.</w:t>
      </w:r>
    </w:p>
    <w:p>
      <w:pPr>
        <w:pStyle w:val="style0"/>
        <w:rPr/>
      </w:pPr>
      <w:r>
        <w:rPr>
          <w:b/>
        </w:rPr>
        <w:t>Prema društvima znanja: UNESCO-ovo svjetsko izvješće</w:t>
      </w:r>
      <w:r>
        <w:rPr/>
        <w:t xml:space="preserve"> (2007.)  Zagreb: Educa. 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i/>
        </w:rPr>
      </w:pPr>
      <w:r>
        <w:rPr>
          <w:b/>
          <w:i/>
        </w:rPr>
        <w:t>Dopunska literatura:</w:t>
      </w:r>
    </w:p>
    <w:p>
      <w:pPr>
        <w:pStyle w:val="style0"/>
        <w:rPr/>
      </w:pPr>
      <w:r>
        <w:rPr/>
        <w:t>- Posebna literatura osigurat će se za svaku temu predviđenu izvedbenim planom kolegija za određenu akademsku godinu.</w:t>
      </w:r>
    </w:p>
    <w:p>
      <w:pPr>
        <w:pStyle w:val="style0"/>
        <w:rPr/>
      </w:pPr>
      <w:r>
        <w:rPr/>
        <w:t xml:space="preserve">- Časopis </w:t>
      </w:r>
      <w:r>
        <w:rPr>
          <w:b/>
        </w:rPr>
        <w:t>International Journal of Lifelong Education</w:t>
      </w:r>
      <w:r>
        <w:rPr/>
        <w:t>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2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</w:tabs>
        <w:jc w:val="left"/>
        <w:rPr>
          <w:b w:val="false"/>
          <w:lang w:eastAsia="hr-HR"/>
        </w:rPr>
      </w:pPr>
      <w:r>
        <w:rPr>
          <w:b w:val="false"/>
          <w:lang w:eastAsia="hr-HR"/>
        </w:rPr>
      </w:r>
    </w:p>
    <w:p>
      <w:pPr>
        <w:pStyle w:val="style22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</w:tabs>
        <w:jc w:val="left"/>
        <w:rPr>
          <w:b w:val="false"/>
          <w:lang w:eastAsia="hr-HR"/>
        </w:rPr>
      </w:pPr>
      <w:r>
        <w:rPr>
          <w:b w:val="false"/>
          <w:lang w:eastAsia="hr-HR"/>
        </w:rPr>
      </w:r>
    </w:p>
    <w:p>
      <w:pPr>
        <w:pStyle w:val="style22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</w:tabs>
        <w:jc w:val="left"/>
        <w:rPr>
          <w:b w:val="false"/>
          <w:lang w:eastAsia="hr-HR"/>
        </w:rPr>
      </w:pPr>
      <w:r>
        <w:rPr>
          <w:b w:val="false"/>
          <w:lang w:eastAsia="hr-HR"/>
        </w:rPr>
      </w:r>
    </w:p>
    <w:p>
      <w:pPr>
        <w:pStyle w:val="style22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</w:tabs>
        <w:jc w:val="left"/>
        <w:rPr>
          <w:b w:val="false"/>
          <w:lang w:eastAsia="hr-HR"/>
        </w:rPr>
      </w:pPr>
      <w:r>
        <w:rPr>
          <w:b w:val="false"/>
          <w:lang w:eastAsia="hr-HR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Naslov Char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  <w:lang w:bidi="ar-SA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Title"/>
    <w:basedOn w:val="style0"/>
    <w:next w:val="style22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2014-02-25T19:23:00Z</dcterms:created>
  <dc:creator>Mirjana</dc:creator>
  <cp:lastModifiedBy>Mirjana</cp:lastModifiedBy>
  <dcterms:modified xsi:type="dcterms:W3CDTF">2014-02-25T19:23:00Z</dcterms:modified>
  <cp:revision>1</cp:revision>
</cp:coreProperties>
</file>