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765"/>
        <w:gridCol w:w="803"/>
        <w:gridCol w:w="47"/>
        <w:gridCol w:w="1335"/>
        <w:gridCol w:w="986"/>
        <w:gridCol w:w="110"/>
        <w:gridCol w:w="1280"/>
        <w:gridCol w:w="218"/>
        <w:gridCol w:w="1159"/>
      </w:tblGrid>
      <w:tr w:rsidR="00F82FD3" w:rsidRPr="001C612A" w:rsidTr="004603FB">
        <w:tc>
          <w:tcPr>
            <w:tcW w:w="15352" w:type="dxa"/>
            <w:gridSpan w:val="10"/>
            <w:tcBorders>
              <w:top w:val="single" w:sz="12" w:space="0" w:color="auto"/>
              <w:left w:val="single" w:sz="12" w:space="0" w:color="auto"/>
              <w:bottom w:val="single" w:sz="12" w:space="0" w:color="auto"/>
              <w:right w:val="single" w:sz="12" w:space="0" w:color="auto"/>
            </w:tcBorders>
            <w:shd w:val="clear" w:color="auto" w:fill="99CCFF"/>
            <w:vAlign w:val="center"/>
          </w:tcPr>
          <w:p w:rsidR="00F82FD3" w:rsidRPr="001C612A" w:rsidRDefault="00F82FD3" w:rsidP="004603FB">
            <w:pPr>
              <w:tabs>
                <w:tab w:val="left" w:pos="2820"/>
              </w:tabs>
              <w:spacing w:after="0" w:line="240" w:lineRule="auto"/>
              <w:rPr>
                <w:rFonts w:ascii="Arial" w:hAnsi="Arial" w:cs="Arial"/>
                <w:b/>
                <w:sz w:val="20"/>
                <w:szCs w:val="20"/>
              </w:rPr>
            </w:pPr>
            <w:r w:rsidRPr="001C612A">
              <w:rPr>
                <w:rFonts w:ascii="Arial" w:hAnsi="Arial" w:cs="Arial"/>
                <w:b/>
                <w:sz w:val="20"/>
                <w:szCs w:val="20"/>
              </w:rPr>
              <w:t>1.  OPIS PREDMETA - OPĆE INFORMACIJE</w:t>
            </w:r>
          </w:p>
        </w:tc>
      </w:tr>
      <w:tr w:rsidR="00F82FD3" w:rsidRPr="001C612A" w:rsidTr="004603FB">
        <w:tc>
          <w:tcPr>
            <w:tcW w:w="3836" w:type="dxa"/>
            <w:tcBorders>
              <w:top w:val="single" w:sz="12"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1"/>
              </w:numPr>
              <w:tabs>
                <w:tab w:val="left" w:pos="2820"/>
              </w:tabs>
              <w:spacing w:after="0" w:line="240" w:lineRule="auto"/>
              <w:rPr>
                <w:rFonts w:ascii="Arial" w:hAnsi="Arial" w:cs="Arial"/>
                <w:sz w:val="20"/>
                <w:szCs w:val="20"/>
              </w:rPr>
            </w:pPr>
            <w:r w:rsidRPr="001C612A">
              <w:rPr>
                <w:rFonts w:ascii="Arial" w:hAnsi="Arial" w:cs="Arial"/>
                <w:sz w:val="20"/>
                <w:szCs w:val="20"/>
              </w:rPr>
              <w:t>Nositelj predmeta</w:t>
            </w:r>
          </w:p>
        </w:tc>
        <w:tc>
          <w:tcPr>
            <w:tcW w:w="3925" w:type="dxa"/>
            <w:gridSpan w:val="3"/>
            <w:tcBorders>
              <w:top w:val="single" w:sz="12" w:space="0" w:color="auto"/>
              <w:left w:val="single" w:sz="4" w:space="0" w:color="auto"/>
              <w:bottom w:val="single" w:sz="4"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proofErr w:type="spellStart"/>
            <w:r>
              <w:rPr>
                <w:rFonts w:ascii="Arial" w:hAnsi="Arial" w:cs="Arial"/>
                <w:sz w:val="20"/>
                <w:szCs w:val="20"/>
              </w:rPr>
              <w:t>Prof</w:t>
            </w:r>
            <w:proofErr w:type="spellEnd"/>
            <w:r>
              <w:rPr>
                <w:rFonts w:ascii="Arial" w:hAnsi="Arial" w:cs="Arial"/>
                <w:sz w:val="20"/>
                <w:szCs w:val="20"/>
              </w:rPr>
              <w:t xml:space="preserve">. </w:t>
            </w: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sc</w:t>
            </w:r>
            <w:proofErr w:type="spellEnd"/>
            <w:r>
              <w:rPr>
                <w:rFonts w:ascii="Arial" w:hAnsi="Arial" w:cs="Arial"/>
                <w:sz w:val="20"/>
                <w:szCs w:val="20"/>
              </w:rPr>
              <w:t>. Vlatko Previšić</w:t>
            </w:r>
          </w:p>
        </w:tc>
        <w:tc>
          <w:tcPr>
            <w:tcW w:w="4111" w:type="dxa"/>
            <w:gridSpan w:val="3"/>
            <w:tcBorders>
              <w:top w:val="single" w:sz="12" w:space="0" w:color="auto"/>
              <w:left w:val="single" w:sz="4" w:space="0" w:color="auto"/>
              <w:bottom w:val="single" w:sz="4" w:space="0" w:color="auto"/>
              <w:right w:val="single" w:sz="12" w:space="0" w:color="auto"/>
            </w:tcBorders>
            <w:shd w:val="clear" w:color="auto" w:fill="CCECFF"/>
            <w:vAlign w:val="center"/>
          </w:tcPr>
          <w:p w:rsidR="00F82FD3" w:rsidRPr="001C612A" w:rsidRDefault="00F82FD3" w:rsidP="00F82FD3">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Godina studija</w:t>
            </w:r>
          </w:p>
        </w:tc>
        <w:tc>
          <w:tcPr>
            <w:tcW w:w="3480" w:type="dxa"/>
            <w:gridSpan w:val="3"/>
            <w:tcBorders>
              <w:top w:val="single" w:sz="12" w:space="0" w:color="auto"/>
              <w:left w:val="single" w:sz="4" w:space="0" w:color="auto"/>
              <w:bottom w:val="single" w:sz="4"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4.</w:t>
            </w:r>
          </w:p>
        </w:tc>
      </w:tr>
      <w:tr w:rsidR="00F82FD3" w:rsidRPr="001C612A" w:rsidTr="004603FB">
        <w:tc>
          <w:tcPr>
            <w:tcW w:w="3836" w:type="dxa"/>
            <w:tcBorders>
              <w:top w:val="single" w:sz="4"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1"/>
              </w:numPr>
              <w:tabs>
                <w:tab w:val="left" w:pos="2820"/>
              </w:tabs>
              <w:spacing w:after="0" w:line="240" w:lineRule="auto"/>
              <w:rPr>
                <w:rFonts w:ascii="Arial" w:hAnsi="Arial" w:cs="Arial"/>
                <w:sz w:val="20"/>
                <w:szCs w:val="20"/>
              </w:rPr>
            </w:pPr>
            <w:r w:rsidRPr="001C612A">
              <w:rPr>
                <w:rFonts w:ascii="Arial" w:hAnsi="Arial" w:cs="Arial"/>
                <w:sz w:val="20"/>
                <w:szCs w:val="20"/>
              </w:rPr>
              <w:t>Naziv predmeta</w:t>
            </w:r>
          </w:p>
        </w:tc>
        <w:tc>
          <w:tcPr>
            <w:tcW w:w="3925"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Osnove socijalne pedagogije</w:t>
            </w:r>
          </w:p>
        </w:tc>
        <w:tc>
          <w:tcPr>
            <w:tcW w:w="4111"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F82FD3" w:rsidRPr="001C612A" w:rsidRDefault="00F82FD3" w:rsidP="00F82FD3">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Bodovna vrijednost (ECTS)</w:t>
            </w:r>
          </w:p>
        </w:tc>
        <w:tc>
          <w:tcPr>
            <w:tcW w:w="3480"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5</w:t>
            </w:r>
          </w:p>
        </w:tc>
      </w:tr>
      <w:tr w:rsidR="00F82FD3" w:rsidRPr="001C612A" w:rsidTr="004603FB">
        <w:tc>
          <w:tcPr>
            <w:tcW w:w="3836" w:type="dxa"/>
            <w:tcBorders>
              <w:top w:val="single" w:sz="4"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3"/>
              </w:numPr>
              <w:tabs>
                <w:tab w:val="left" w:pos="2820"/>
              </w:tabs>
              <w:spacing w:after="0" w:line="240" w:lineRule="auto"/>
              <w:rPr>
                <w:rFonts w:ascii="Arial" w:hAnsi="Arial" w:cs="Arial"/>
                <w:sz w:val="20"/>
                <w:szCs w:val="20"/>
              </w:rPr>
            </w:pPr>
            <w:r w:rsidRPr="001C612A">
              <w:rPr>
                <w:rFonts w:ascii="Arial" w:hAnsi="Arial" w:cs="Arial"/>
                <w:sz w:val="20"/>
                <w:szCs w:val="20"/>
              </w:rPr>
              <w:t>Suradnici</w:t>
            </w:r>
          </w:p>
        </w:tc>
        <w:tc>
          <w:tcPr>
            <w:tcW w:w="3925"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sc</w:t>
            </w:r>
            <w:proofErr w:type="spellEnd"/>
            <w:r>
              <w:rPr>
                <w:rFonts w:ascii="Arial" w:hAnsi="Arial" w:cs="Arial"/>
                <w:sz w:val="20"/>
                <w:szCs w:val="20"/>
              </w:rPr>
              <w:t>. Sandra Car</w:t>
            </w:r>
          </w:p>
        </w:tc>
        <w:tc>
          <w:tcPr>
            <w:tcW w:w="4111"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F82FD3" w:rsidRPr="001C612A" w:rsidRDefault="00F82FD3" w:rsidP="00F82FD3">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Način izvođenja nastave (broj sati P+V+S+e-učenje)</w:t>
            </w:r>
          </w:p>
        </w:tc>
        <w:tc>
          <w:tcPr>
            <w:tcW w:w="3480"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P+S</w:t>
            </w:r>
          </w:p>
        </w:tc>
      </w:tr>
      <w:tr w:rsidR="00F82FD3" w:rsidRPr="001C612A" w:rsidTr="004603FB">
        <w:tc>
          <w:tcPr>
            <w:tcW w:w="3836" w:type="dxa"/>
            <w:tcBorders>
              <w:top w:val="single" w:sz="4"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4"/>
              </w:numPr>
              <w:tabs>
                <w:tab w:val="left" w:pos="2820"/>
              </w:tabs>
              <w:spacing w:after="0" w:line="240" w:lineRule="auto"/>
              <w:rPr>
                <w:rFonts w:ascii="Arial" w:hAnsi="Arial" w:cs="Arial"/>
                <w:sz w:val="20"/>
                <w:szCs w:val="20"/>
              </w:rPr>
            </w:pPr>
            <w:r w:rsidRPr="001C612A">
              <w:rPr>
                <w:rFonts w:ascii="Arial" w:hAnsi="Arial" w:cs="Arial"/>
                <w:sz w:val="20"/>
                <w:szCs w:val="20"/>
              </w:rPr>
              <w:t>Studijski program (preddiplomski, diplomski, integrirani)</w:t>
            </w:r>
          </w:p>
        </w:tc>
        <w:tc>
          <w:tcPr>
            <w:tcW w:w="3925"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diplomski</w:t>
            </w:r>
          </w:p>
        </w:tc>
        <w:tc>
          <w:tcPr>
            <w:tcW w:w="4111"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F82FD3" w:rsidRPr="001C612A" w:rsidRDefault="00F82FD3" w:rsidP="00F82FD3">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Očekivani broj studenata na predmetu</w:t>
            </w:r>
          </w:p>
        </w:tc>
        <w:tc>
          <w:tcPr>
            <w:tcW w:w="3480"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70</w:t>
            </w:r>
          </w:p>
        </w:tc>
      </w:tr>
      <w:tr w:rsidR="00F82FD3" w:rsidRPr="001C612A" w:rsidTr="004603FB">
        <w:tc>
          <w:tcPr>
            <w:tcW w:w="3836" w:type="dxa"/>
            <w:tcBorders>
              <w:top w:val="single" w:sz="4"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5"/>
              </w:numPr>
              <w:tabs>
                <w:tab w:val="left" w:pos="2820"/>
              </w:tabs>
              <w:spacing w:after="0" w:line="240" w:lineRule="auto"/>
              <w:rPr>
                <w:rFonts w:ascii="Arial" w:hAnsi="Arial" w:cs="Arial"/>
                <w:sz w:val="20"/>
                <w:szCs w:val="20"/>
              </w:rPr>
            </w:pPr>
            <w:r w:rsidRPr="001C612A">
              <w:rPr>
                <w:rFonts w:ascii="Arial" w:hAnsi="Arial" w:cs="Arial"/>
                <w:sz w:val="20"/>
                <w:szCs w:val="20"/>
              </w:rPr>
              <w:t>Status predmeta</w:t>
            </w:r>
          </w:p>
        </w:tc>
        <w:tc>
          <w:tcPr>
            <w:tcW w:w="3925"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diplomski</w:t>
            </w:r>
          </w:p>
        </w:tc>
        <w:tc>
          <w:tcPr>
            <w:tcW w:w="4111"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F82FD3" w:rsidRPr="001C612A" w:rsidRDefault="00F82FD3" w:rsidP="00F82FD3">
            <w:pPr>
              <w:numPr>
                <w:ilvl w:val="1"/>
                <w:numId w:val="2"/>
              </w:numPr>
              <w:tabs>
                <w:tab w:val="left" w:pos="459"/>
              </w:tabs>
              <w:spacing w:after="0" w:line="240" w:lineRule="auto"/>
              <w:rPr>
                <w:rFonts w:ascii="Arial" w:hAnsi="Arial" w:cs="Arial"/>
                <w:sz w:val="20"/>
                <w:szCs w:val="20"/>
              </w:rPr>
            </w:pPr>
            <w:r w:rsidRPr="001C612A">
              <w:rPr>
                <w:rFonts w:ascii="Arial" w:hAnsi="Arial" w:cs="Arial"/>
                <w:sz w:val="20"/>
                <w:szCs w:val="20"/>
              </w:rPr>
              <w:t>Razina primjene e-učenja (1</w:t>
            </w:r>
            <w:r>
              <w:rPr>
                <w:rFonts w:ascii="Arial" w:hAnsi="Arial" w:cs="Arial"/>
                <w:sz w:val="20"/>
                <w:szCs w:val="20"/>
              </w:rPr>
              <w:t>.</w:t>
            </w:r>
            <w:r w:rsidRPr="001C612A">
              <w:rPr>
                <w:rFonts w:ascii="Arial" w:hAnsi="Arial" w:cs="Arial"/>
                <w:sz w:val="20"/>
                <w:szCs w:val="20"/>
              </w:rPr>
              <w:t>, 2</w:t>
            </w:r>
            <w:r>
              <w:rPr>
                <w:rFonts w:ascii="Arial" w:hAnsi="Arial" w:cs="Arial"/>
                <w:sz w:val="20"/>
                <w:szCs w:val="20"/>
              </w:rPr>
              <w:t>.</w:t>
            </w:r>
            <w:r w:rsidRPr="001C612A">
              <w:rPr>
                <w:rFonts w:ascii="Arial" w:hAnsi="Arial" w:cs="Arial"/>
                <w:sz w:val="20"/>
                <w:szCs w:val="20"/>
              </w:rPr>
              <w:t>, 3</w:t>
            </w:r>
            <w:r>
              <w:rPr>
                <w:rFonts w:ascii="Arial" w:hAnsi="Arial" w:cs="Arial"/>
                <w:sz w:val="20"/>
                <w:szCs w:val="20"/>
              </w:rPr>
              <w:t>.</w:t>
            </w:r>
            <w:r w:rsidRPr="001C612A">
              <w:rPr>
                <w:rFonts w:ascii="Arial" w:hAnsi="Arial" w:cs="Arial"/>
                <w:sz w:val="20"/>
                <w:szCs w:val="20"/>
              </w:rPr>
              <w:t xml:space="preserve"> razina), postotak izvođenja predmeta </w:t>
            </w:r>
            <w:r w:rsidRPr="003C1F5F">
              <w:rPr>
                <w:rFonts w:ascii="Arial" w:hAnsi="Arial" w:cs="Arial"/>
                <w:i/>
                <w:sz w:val="20"/>
                <w:szCs w:val="20"/>
              </w:rPr>
              <w:t>on line</w:t>
            </w:r>
            <w:r w:rsidRPr="001C612A">
              <w:rPr>
                <w:rFonts w:ascii="Arial" w:hAnsi="Arial" w:cs="Arial"/>
                <w:sz w:val="20"/>
                <w:szCs w:val="20"/>
              </w:rPr>
              <w:t xml:space="preserve"> (</w:t>
            </w:r>
            <w:proofErr w:type="spellStart"/>
            <w:r w:rsidRPr="001C612A">
              <w:rPr>
                <w:rFonts w:ascii="Arial" w:hAnsi="Arial" w:cs="Arial"/>
                <w:sz w:val="20"/>
                <w:szCs w:val="20"/>
              </w:rPr>
              <w:t>maks</w:t>
            </w:r>
            <w:proofErr w:type="spellEnd"/>
            <w:r w:rsidRPr="001C612A">
              <w:rPr>
                <w:rFonts w:ascii="Arial" w:hAnsi="Arial" w:cs="Arial"/>
                <w:sz w:val="20"/>
                <w:szCs w:val="20"/>
              </w:rPr>
              <w:t>. 20%)</w:t>
            </w:r>
          </w:p>
        </w:tc>
        <w:tc>
          <w:tcPr>
            <w:tcW w:w="3480" w:type="dxa"/>
            <w:gridSpan w:val="3"/>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r>
              <w:rPr>
                <w:rFonts w:ascii="Arial" w:hAnsi="Arial" w:cs="Arial"/>
                <w:sz w:val="20"/>
                <w:szCs w:val="20"/>
              </w:rPr>
              <w:t>1</w:t>
            </w:r>
          </w:p>
        </w:tc>
      </w:tr>
      <w:tr w:rsidR="00F82FD3" w:rsidRPr="001C612A" w:rsidTr="004603FB">
        <w:tc>
          <w:tcPr>
            <w:tcW w:w="15352" w:type="dxa"/>
            <w:gridSpan w:val="10"/>
            <w:tcBorders>
              <w:top w:val="single" w:sz="12" w:space="0" w:color="auto"/>
              <w:left w:val="single" w:sz="12" w:space="0" w:color="auto"/>
              <w:bottom w:val="single" w:sz="12" w:space="0" w:color="auto"/>
              <w:right w:val="single" w:sz="12" w:space="0" w:color="auto"/>
            </w:tcBorders>
            <w:shd w:val="clear" w:color="auto" w:fill="99CCFF"/>
            <w:vAlign w:val="center"/>
          </w:tcPr>
          <w:p w:rsidR="00F82FD3" w:rsidRPr="001C612A" w:rsidRDefault="00F82FD3" w:rsidP="004603FB">
            <w:pPr>
              <w:tabs>
                <w:tab w:val="left" w:pos="2820"/>
              </w:tabs>
              <w:spacing w:after="0" w:line="240" w:lineRule="auto"/>
              <w:rPr>
                <w:rFonts w:ascii="Arial" w:hAnsi="Arial" w:cs="Arial"/>
                <w:b/>
                <w:sz w:val="20"/>
                <w:szCs w:val="20"/>
              </w:rPr>
            </w:pPr>
            <w:r w:rsidRPr="001C612A">
              <w:rPr>
                <w:rFonts w:ascii="Arial" w:hAnsi="Arial" w:cs="Arial"/>
                <w:b/>
                <w:sz w:val="20"/>
                <w:szCs w:val="20"/>
              </w:rPr>
              <w:t>2. OPIS PREDMETA</w:t>
            </w:r>
          </w:p>
        </w:tc>
      </w:tr>
      <w:tr w:rsidR="00F82FD3" w:rsidRPr="001C612A" w:rsidTr="004603FB">
        <w:tc>
          <w:tcPr>
            <w:tcW w:w="3836" w:type="dxa"/>
            <w:tcBorders>
              <w:top w:val="single" w:sz="12"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sz w:val="20"/>
                <w:szCs w:val="20"/>
              </w:rPr>
            </w:pPr>
            <w:r w:rsidRPr="001C612A">
              <w:rPr>
                <w:rFonts w:ascii="Arial" w:hAnsi="Arial" w:cs="Arial"/>
                <w:color w:val="000000"/>
                <w:sz w:val="20"/>
                <w:szCs w:val="20"/>
              </w:rPr>
              <w:t>Ciljevi predmeta</w:t>
            </w:r>
          </w:p>
        </w:tc>
        <w:tc>
          <w:tcPr>
            <w:tcW w:w="11516" w:type="dxa"/>
            <w:gridSpan w:val="9"/>
            <w:tcBorders>
              <w:top w:val="single" w:sz="12" w:space="0" w:color="auto"/>
              <w:left w:val="single" w:sz="4" w:space="0" w:color="auto"/>
              <w:bottom w:val="single" w:sz="4" w:space="0" w:color="auto"/>
              <w:right w:val="single" w:sz="12" w:space="0" w:color="auto"/>
            </w:tcBorders>
          </w:tcPr>
          <w:p w:rsidR="00F82FD3" w:rsidRPr="001C612A" w:rsidRDefault="00F82FD3" w:rsidP="004603FB">
            <w:pPr>
              <w:autoSpaceDE w:val="0"/>
              <w:autoSpaceDN w:val="0"/>
              <w:adjustRightInd w:val="0"/>
              <w:spacing w:after="0" w:line="240" w:lineRule="auto"/>
              <w:jc w:val="both"/>
              <w:rPr>
                <w:rFonts w:ascii="Arial" w:hAnsi="Arial" w:cs="Arial"/>
                <w:sz w:val="20"/>
                <w:szCs w:val="20"/>
                <w:lang w:eastAsia="hr-HR"/>
              </w:rPr>
            </w:pPr>
            <w:r w:rsidRPr="00290715">
              <w:rPr>
                <w:rFonts w:ascii="Arial" w:hAnsi="Arial" w:cs="Arial"/>
                <w:sz w:val="20"/>
                <w:szCs w:val="20"/>
                <w:lang w:eastAsia="hr-HR"/>
              </w:rPr>
              <w:t>Upoznati uzroke i oblike poremećaja u ponašanju školske djece i mladeži te supsidijarno-socijalne načine i sadržaje odgojnog djelovanja. Uvidjeti socijalnu uvjetovanost i tretman različitih pedagoških pojava, prakse i posljedica u odgojno-obrazovnom djelovanju. Analiza socijalnih odnosa u tipično pedagoškim okolnostima. Shvatiti međuzavisnost socijalne i pedagoške komunikacije u sintezi unutarnje i vanjske prirode čovjeka. Sintetizirati odgoj individualiteta i socijalizacija kroz institucionalne i neformalne oblike pedagoškog djelovanja.</w:t>
            </w:r>
          </w:p>
        </w:tc>
      </w:tr>
      <w:tr w:rsidR="00F82FD3" w:rsidRPr="001C612A" w:rsidTr="004603FB">
        <w:tc>
          <w:tcPr>
            <w:tcW w:w="3836" w:type="dxa"/>
            <w:tcBorders>
              <w:top w:val="single" w:sz="4"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Uvjeti za upis predmeta i ulazne kompetencije koje su potrebne za predmet</w:t>
            </w:r>
          </w:p>
        </w:tc>
        <w:tc>
          <w:tcPr>
            <w:tcW w:w="11516" w:type="dxa"/>
            <w:gridSpan w:val="9"/>
            <w:tcBorders>
              <w:top w:val="single" w:sz="4" w:space="0" w:color="auto"/>
              <w:left w:val="single" w:sz="4" w:space="0" w:color="auto"/>
              <w:bottom w:val="single" w:sz="4" w:space="0" w:color="auto"/>
              <w:right w:val="single" w:sz="12" w:space="0" w:color="auto"/>
            </w:tcBorders>
          </w:tcPr>
          <w:p w:rsidR="00F82FD3" w:rsidRPr="001C612A" w:rsidRDefault="00F82FD3" w:rsidP="004603FB">
            <w:pPr>
              <w:tabs>
                <w:tab w:val="left" w:pos="2820"/>
              </w:tabs>
              <w:spacing w:after="0" w:line="240" w:lineRule="auto"/>
              <w:rPr>
                <w:rFonts w:ascii="Arial" w:hAnsi="Arial" w:cs="Arial"/>
                <w:sz w:val="20"/>
                <w:szCs w:val="20"/>
              </w:rPr>
            </w:pPr>
          </w:p>
        </w:tc>
      </w:tr>
      <w:tr w:rsidR="00F82FD3" w:rsidRPr="001C612A" w:rsidTr="004603FB">
        <w:tc>
          <w:tcPr>
            <w:tcW w:w="3836" w:type="dxa"/>
            <w:tcBorders>
              <w:top w:val="single" w:sz="4"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Ishodi učenja na razini programa kojima predmet pr</w:t>
            </w:r>
            <w:r>
              <w:rPr>
                <w:rFonts w:ascii="Arial" w:hAnsi="Arial" w:cs="Arial"/>
                <w:color w:val="000000"/>
                <w:sz w:val="20"/>
                <w:szCs w:val="20"/>
              </w:rPr>
              <w:t>i</w:t>
            </w:r>
            <w:r w:rsidRPr="001C612A">
              <w:rPr>
                <w:rFonts w:ascii="Arial" w:hAnsi="Arial" w:cs="Arial"/>
                <w:color w:val="000000"/>
                <w:sz w:val="20"/>
                <w:szCs w:val="20"/>
              </w:rPr>
              <w:t>donosi</w:t>
            </w:r>
          </w:p>
        </w:tc>
        <w:tc>
          <w:tcPr>
            <w:tcW w:w="11516" w:type="dxa"/>
            <w:gridSpan w:val="9"/>
            <w:tcBorders>
              <w:top w:val="single" w:sz="4" w:space="0" w:color="auto"/>
              <w:left w:val="single" w:sz="4" w:space="0" w:color="auto"/>
              <w:bottom w:val="single" w:sz="4" w:space="0" w:color="auto"/>
              <w:right w:val="single" w:sz="12" w:space="0" w:color="auto"/>
            </w:tcBorders>
          </w:tcPr>
          <w:p w:rsidR="00F82FD3" w:rsidRPr="00290715" w:rsidRDefault="00F82FD3" w:rsidP="004603FB">
            <w:pPr>
              <w:spacing w:after="0" w:line="240" w:lineRule="auto"/>
              <w:jc w:val="both"/>
              <w:rPr>
                <w:rFonts w:ascii="Arial" w:hAnsi="Arial" w:cs="Arial"/>
                <w:sz w:val="20"/>
                <w:szCs w:val="20"/>
              </w:rPr>
            </w:pPr>
            <w:r w:rsidRPr="00290715">
              <w:rPr>
                <w:rFonts w:ascii="Arial" w:eastAsia="Times New Roman" w:hAnsi="Arial" w:cs="Arial"/>
                <w:sz w:val="20"/>
                <w:szCs w:val="20"/>
                <w:lang w:eastAsia="hr-HR"/>
              </w:rPr>
              <w:t>1.</w:t>
            </w:r>
            <w:r w:rsidRPr="00290715">
              <w:rPr>
                <w:rFonts w:ascii="Arial" w:eastAsia="Times New Roman" w:hAnsi="Arial" w:cs="Arial"/>
                <w:sz w:val="20"/>
                <w:szCs w:val="20"/>
                <w:lang w:eastAsia="hr-HR"/>
              </w:rPr>
              <w:tab/>
              <w:t xml:space="preserve">Definirati i interpretirati temeljne pojmove socijalne i </w:t>
            </w:r>
            <w:proofErr w:type="spellStart"/>
            <w:r w:rsidRPr="00290715">
              <w:rPr>
                <w:rFonts w:ascii="Arial" w:eastAsia="Times New Roman" w:hAnsi="Arial" w:cs="Arial"/>
                <w:sz w:val="20"/>
                <w:szCs w:val="20"/>
                <w:lang w:eastAsia="hr-HR"/>
              </w:rPr>
              <w:t>interkulturalne</w:t>
            </w:r>
            <w:proofErr w:type="spellEnd"/>
            <w:r w:rsidRPr="00290715">
              <w:rPr>
                <w:rFonts w:ascii="Arial" w:eastAsia="Times New Roman" w:hAnsi="Arial" w:cs="Arial"/>
                <w:sz w:val="20"/>
                <w:szCs w:val="20"/>
                <w:lang w:eastAsia="hr-HR"/>
              </w:rPr>
              <w:t xml:space="preserve"> pedagogije te didaktike i obrazovnog menadžme</w:t>
            </w:r>
            <w:r>
              <w:rPr>
                <w:rFonts w:ascii="Arial" w:hAnsi="Arial" w:cs="Arial"/>
                <w:sz w:val="20"/>
                <w:szCs w:val="20"/>
              </w:rPr>
              <w:t>nta</w:t>
            </w:r>
          </w:p>
          <w:p w:rsidR="00F82FD3" w:rsidRPr="00290715" w:rsidRDefault="00F82FD3" w:rsidP="004603FB">
            <w:pPr>
              <w:spacing w:after="0" w:line="240" w:lineRule="auto"/>
              <w:jc w:val="both"/>
              <w:rPr>
                <w:rFonts w:ascii="Arial" w:eastAsia="Times New Roman" w:hAnsi="Arial" w:cs="Arial"/>
                <w:sz w:val="20"/>
                <w:szCs w:val="20"/>
                <w:lang w:eastAsia="hr-HR"/>
              </w:rPr>
            </w:pPr>
            <w:r w:rsidRPr="00290715">
              <w:rPr>
                <w:rFonts w:ascii="Arial" w:eastAsia="Times New Roman" w:hAnsi="Arial" w:cs="Arial"/>
                <w:sz w:val="20"/>
                <w:szCs w:val="20"/>
                <w:lang w:eastAsia="hr-HR"/>
              </w:rPr>
              <w:t>6.</w:t>
            </w:r>
            <w:r w:rsidRPr="00290715">
              <w:rPr>
                <w:rFonts w:ascii="Arial" w:eastAsia="Times New Roman" w:hAnsi="Arial" w:cs="Arial"/>
                <w:sz w:val="20"/>
                <w:szCs w:val="20"/>
                <w:lang w:eastAsia="hr-HR"/>
              </w:rPr>
              <w:tab/>
              <w:t>Prepoznati, opisati i rješavati pedagoške probleme na razini odgojno-obrazovne ustanove</w:t>
            </w:r>
          </w:p>
          <w:p w:rsidR="00F82FD3" w:rsidRPr="00290715" w:rsidRDefault="00F82FD3" w:rsidP="004603FB">
            <w:pPr>
              <w:spacing w:after="0" w:line="240" w:lineRule="auto"/>
              <w:jc w:val="both"/>
              <w:rPr>
                <w:rFonts w:ascii="Arial" w:eastAsia="Times New Roman" w:hAnsi="Arial" w:cs="Arial"/>
                <w:sz w:val="20"/>
                <w:szCs w:val="20"/>
                <w:lang w:eastAsia="hr-HR"/>
              </w:rPr>
            </w:pPr>
            <w:r w:rsidRPr="00290715">
              <w:rPr>
                <w:rFonts w:ascii="Arial" w:eastAsia="Times New Roman" w:hAnsi="Arial" w:cs="Arial"/>
                <w:sz w:val="20"/>
                <w:szCs w:val="20"/>
                <w:lang w:eastAsia="hr-HR"/>
              </w:rPr>
              <w:t>7.</w:t>
            </w:r>
            <w:r w:rsidRPr="00290715">
              <w:rPr>
                <w:rFonts w:ascii="Arial" w:eastAsia="Times New Roman" w:hAnsi="Arial" w:cs="Arial"/>
                <w:sz w:val="20"/>
                <w:szCs w:val="20"/>
                <w:lang w:eastAsia="hr-HR"/>
              </w:rPr>
              <w:tab/>
              <w:t xml:space="preserve">Procijeniti, analizirati i interpretirati socijalne odnose u odgojno-obrazovnoj </w:t>
            </w:r>
            <w:proofErr w:type="spellStart"/>
            <w:r w:rsidRPr="00290715">
              <w:rPr>
                <w:rFonts w:ascii="Arial" w:eastAsia="Times New Roman" w:hAnsi="Arial" w:cs="Arial"/>
                <w:sz w:val="20"/>
                <w:szCs w:val="20"/>
                <w:lang w:eastAsia="hr-HR"/>
              </w:rPr>
              <w:t>ustanovinta</w:t>
            </w:r>
            <w:proofErr w:type="spellEnd"/>
          </w:p>
          <w:p w:rsidR="00F82FD3" w:rsidRPr="00290715" w:rsidRDefault="00F82FD3" w:rsidP="004603FB">
            <w:pPr>
              <w:spacing w:after="0" w:line="240" w:lineRule="auto"/>
              <w:jc w:val="both"/>
              <w:rPr>
                <w:rFonts w:ascii="Arial" w:eastAsia="Times New Roman" w:hAnsi="Arial" w:cs="Arial"/>
                <w:sz w:val="20"/>
                <w:szCs w:val="20"/>
                <w:lang w:eastAsia="hr-HR"/>
              </w:rPr>
            </w:pPr>
            <w:r w:rsidRPr="00290715">
              <w:rPr>
                <w:rFonts w:ascii="Arial" w:eastAsia="Times New Roman" w:hAnsi="Arial" w:cs="Arial"/>
                <w:sz w:val="20"/>
                <w:szCs w:val="20"/>
                <w:lang w:eastAsia="hr-HR"/>
              </w:rPr>
              <w:t>15.</w:t>
            </w:r>
            <w:r w:rsidRPr="00290715">
              <w:rPr>
                <w:rFonts w:ascii="Arial" w:eastAsia="Times New Roman" w:hAnsi="Arial" w:cs="Arial"/>
                <w:sz w:val="20"/>
                <w:szCs w:val="20"/>
                <w:lang w:eastAsia="hr-HR"/>
              </w:rPr>
              <w:tab/>
              <w:t>Kritički prosuđivati i evaluirati odgojno-obrazovnu teoriju i praksu</w:t>
            </w:r>
          </w:p>
          <w:p w:rsidR="00F82FD3" w:rsidRPr="001C612A" w:rsidRDefault="00F82FD3" w:rsidP="004603FB">
            <w:pPr>
              <w:tabs>
                <w:tab w:val="left" w:pos="2820"/>
              </w:tabs>
              <w:spacing w:after="0" w:line="240" w:lineRule="auto"/>
              <w:rPr>
                <w:rFonts w:ascii="Arial" w:hAnsi="Arial" w:cs="Arial"/>
                <w:sz w:val="20"/>
                <w:szCs w:val="20"/>
              </w:rPr>
            </w:pPr>
          </w:p>
        </w:tc>
      </w:tr>
      <w:tr w:rsidR="00F82FD3" w:rsidRPr="001C612A" w:rsidTr="004603FB">
        <w:tc>
          <w:tcPr>
            <w:tcW w:w="3836" w:type="dxa"/>
            <w:tcBorders>
              <w:top w:val="single" w:sz="4"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Očekivani ish</w:t>
            </w:r>
            <w:r>
              <w:rPr>
                <w:rFonts w:ascii="Arial" w:hAnsi="Arial" w:cs="Arial"/>
                <w:color w:val="000000"/>
                <w:sz w:val="20"/>
                <w:szCs w:val="20"/>
              </w:rPr>
              <w:t>odi učenja na razini predmeta (4</w:t>
            </w:r>
            <w:r w:rsidRPr="001C612A">
              <w:rPr>
                <w:rFonts w:ascii="Arial" w:hAnsi="Arial" w:cs="Arial"/>
                <w:color w:val="000000"/>
                <w:sz w:val="20"/>
                <w:szCs w:val="20"/>
              </w:rPr>
              <w:t xml:space="preserve">-10 ishoda učenja) </w:t>
            </w:r>
          </w:p>
        </w:tc>
        <w:tc>
          <w:tcPr>
            <w:tcW w:w="11516" w:type="dxa"/>
            <w:gridSpan w:val="9"/>
            <w:tcBorders>
              <w:top w:val="single" w:sz="4" w:space="0" w:color="auto"/>
              <w:left w:val="single" w:sz="4" w:space="0" w:color="auto"/>
              <w:bottom w:val="single" w:sz="4" w:space="0" w:color="auto"/>
              <w:right w:val="single" w:sz="12" w:space="0" w:color="auto"/>
            </w:tcBorders>
          </w:tcPr>
          <w:p w:rsidR="00F82FD3" w:rsidRPr="00290715" w:rsidRDefault="00F82FD3" w:rsidP="004603FB">
            <w:pPr>
              <w:spacing w:after="0" w:line="360" w:lineRule="auto"/>
              <w:jc w:val="both"/>
              <w:rPr>
                <w:rFonts w:ascii="Arial" w:hAnsi="Arial" w:cs="Arial"/>
                <w:sz w:val="20"/>
                <w:szCs w:val="20"/>
              </w:rPr>
            </w:pPr>
            <w:r>
              <w:rPr>
                <w:rFonts w:ascii="Arial" w:hAnsi="Arial" w:cs="Arial"/>
                <w:sz w:val="20"/>
                <w:szCs w:val="20"/>
              </w:rPr>
              <w:t xml:space="preserve">1. </w:t>
            </w:r>
            <w:r w:rsidRPr="00290715">
              <w:rPr>
                <w:rFonts w:ascii="Arial" w:hAnsi="Arial" w:cs="Arial"/>
                <w:sz w:val="20"/>
                <w:szCs w:val="20"/>
              </w:rPr>
              <w:t>Opisati socijalnu pedagogi</w:t>
            </w:r>
            <w:r>
              <w:rPr>
                <w:rFonts w:ascii="Arial" w:hAnsi="Arial" w:cs="Arial"/>
                <w:sz w:val="20"/>
                <w:szCs w:val="20"/>
              </w:rPr>
              <w:t>ju kao znanstvenu disciplinu.</w:t>
            </w:r>
          </w:p>
          <w:p w:rsidR="00F82FD3" w:rsidRPr="00290715" w:rsidRDefault="00F82FD3" w:rsidP="004603FB">
            <w:pPr>
              <w:spacing w:after="0" w:line="360" w:lineRule="auto"/>
              <w:jc w:val="both"/>
              <w:rPr>
                <w:rFonts w:ascii="Arial" w:hAnsi="Arial" w:cs="Arial"/>
                <w:sz w:val="20"/>
                <w:szCs w:val="20"/>
              </w:rPr>
            </w:pPr>
            <w:r>
              <w:rPr>
                <w:rFonts w:ascii="Arial" w:hAnsi="Arial" w:cs="Arial"/>
                <w:sz w:val="20"/>
                <w:szCs w:val="20"/>
              </w:rPr>
              <w:t xml:space="preserve">2. </w:t>
            </w:r>
            <w:r w:rsidRPr="00290715">
              <w:rPr>
                <w:rFonts w:ascii="Arial" w:hAnsi="Arial" w:cs="Arial"/>
                <w:sz w:val="20"/>
                <w:szCs w:val="20"/>
              </w:rPr>
              <w:t>Prepoznati socijalnu uvjetovanost različitih pedagoških pojava te izdvojiti i vrednovati supsidijarno-socijalne oblike odgojnog djelovanja u obitelji, školi, lokalnoj zajednici, slobodnom vremenu, vršnjačkim skup</w:t>
            </w:r>
            <w:r>
              <w:rPr>
                <w:rFonts w:ascii="Arial" w:hAnsi="Arial" w:cs="Arial"/>
                <w:sz w:val="20"/>
                <w:szCs w:val="20"/>
              </w:rPr>
              <w:t>inama i javnim ustanovama.</w:t>
            </w:r>
          </w:p>
          <w:p w:rsidR="00F82FD3" w:rsidRPr="00290715" w:rsidRDefault="00F82FD3" w:rsidP="004603FB">
            <w:pPr>
              <w:spacing w:after="0" w:line="360" w:lineRule="auto"/>
              <w:jc w:val="both"/>
              <w:rPr>
                <w:rFonts w:ascii="Arial" w:hAnsi="Arial" w:cs="Arial"/>
                <w:sz w:val="20"/>
                <w:szCs w:val="20"/>
              </w:rPr>
            </w:pPr>
            <w:r>
              <w:rPr>
                <w:rFonts w:ascii="Arial" w:hAnsi="Arial" w:cs="Arial"/>
                <w:sz w:val="20"/>
                <w:szCs w:val="20"/>
              </w:rPr>
              <w:t xml:space="preserve">3. </w:t>
            </w:r>
            <w:r w:rsidRPr="00290715">
              <w:rPr>
                <w:rFonts w:ascii="Arial" w:hAnsi="Arial" w:cs="Arial"/>
                <w:sz w:val="20"/>
                <w:szCs w:val="20"/>
              </w:rPr>
              <w:t xml:space="preserve">Ispitati međuzavisnost odgoja individualiteta i socijalizacije jedinke kroz institucionalne i neformalne </w:t>
            </w:r>
            <w:r>
              <w:rPr>
                <w:rFonts w:ascii="Arial" w:hAnsi="Arial" w:cs="Arial"/>
                <w:sz w:val="20"/>
                <w:szCs w:val="20"/>
              </w:rPr>
              <w:t>oblike pedagoškog djelovanja.</w:t>
            </w:r>
          </w:p>
          <w:p w:rsidR="00F82FD3" w:rsidRPr="00290715" w:rsidRDefault="00F82FD3" w:rsidP="004603FB">
            <w:pPr>
              <w:spacing w:after="0" w:line="360" w:lineRule="auto"/>
              <w:jc w:val="both"/>
              <w:rPr>
                <w:rFonts w:ascii="Arial" w:hAnsi="Arial" w:cs="Arial"/>
                <w:sz w:val="20"/>
                <w:szCs w:val="20"/>
              </w:rPr>
            </w:pPr>
            <w:r>
              <w:rPr>
                <w:rFonts w:ascii="Arial" w:hAnsi="Arial" w:cs="Arial"/>
                <w:sz w:val="20"/>
                <w:szCs w:val="20"/>
              </w:rPr>
              <w:t xml:space="preserve">4. </w:t>
            </w:r>
            <w:r w:rsidRPr="00290715">
              <w:rPr>
                <w:rFonts w:ascii="Arial" w:hAnsi="Arial" w:cs="Arial"/>
                <w:sz w:val="20"/>
                <w:szCs w:val="20"/>
              </w:rPr>
              <w:t>Analizirati socijalne odnose u o</w:t>
            </w:r>
            <w:r>
              <w:rPr>
                <w:rFonts w:ascii="Arial" w:hAnsi="Arial" w:cs="Arial"/>
                <w:sz w:val="20"/>
                <w:szCs w:val="20"/>
              </w:rPr>
              <w:t>dgojno-obrazovnom djelovanju.</w:t>
            </w:r>
          </w:p>
          <w:p w:rsidR="00F82FD3" w:rsidRPr="00290715" w:rsidRDefault="00F82FD3" w:rsidP="004603FB">
            <w:pPr>
              <w:spacing w:after="0" w:line="360" w:lineRule="auto"/>
              <w:jc w:val="both"/>
              <w:rPr>
                <w:rFonts w:ascii="Arial" w:hAnsi="Arial" w:cs="Arial"/>
                <w:sz w:val="20"/>
                <w:szCs w:val="20"/>
              </w:rPr>
            </w:pPr>
            <w:r>
              <w:rPr>
                <w:rFonts w:ascii="Arial" w:hAnsi="Arial" w:cs="Arial"/>
                <w:sz w:val="20"/>
                <w:szCs w:val="20"/>
              </w:rPr>
              <w:t xml:space="preserve">5. </w:t>
            </w:r>
            <w:r w:rsidRPr="00290715">
              <w:rPr>
                <w:rFonts w:ascii="Arial" w:hAnsi="Arial" w:cs="Arial"/>
                <w:sz w:val="20"/>
                <w:szCs w:val="20"/>
              </w:rPr>
              <w:t>Opisati i raščlaniti poremećaje u ponaš</w:t>
            </w:r>
            <w:r>
              <w:rPr>
                <w:rFonts w:ascii="Arial" w:hAnsi="Arial" w:cs="Arial"/>
                <w:sz w:val="20"/>
                <w:szCs w:val="20"/>
              </w:rPr>
              <w:t>anju školske djece i mladeži.</w:t>
            </w:r>
          </w:p>
          <w:p w:rsidR="00F82FD3" w:rsidRPr="00290715" w:rsidRDefault="00F82FD3" w:rsidP="004603FB">
            <w:pPr>
              <w:spacing w:after="0" w:line="360" w:lineRule="auto"/>
              <w:jc w:val="both"/>
              <w:rPr>
                <w:rFonts w:ascii="Arial" w:hAnsi="Arial" w:cs="Arial"/>
                <w:sz w:val="20"/>
                <w:szCs w:val="20"/>
              </w:rPr>
            </w:pPr>
            <w:r>
              <w:rPr>
                <w:rFonts w:ascii="Arial" w:hAnsi="Arial" w:cs="Arial"/>
                <w:sz w:val="20"/>
                <w:szCs w:val="20"/>
              </w:rPr>
              <w:t xml:space="preserve">6. </w:t>
            </w:r>
            <w:r w:rsidRPr="00290715">
              <w:rPr>
                <w:rFonts w:ascii="Arial" w:hAnsi="Arial" w:cs="Arial"/>
                <w:sz w:val="20"/>
                <w:szCs w:val="20"/>
              </w:rPr>
              <w:t xml:space="preserve">Kritički prosuđivati </w:t>
            </w:r>
            <w:proofErr w:type="spellStart"/>
            <w:r w:rsidRPr="00290715">
              <w:rPr>
                <w:rFonts w:ascii="Arial" w:hAnsi="Arial" w:cs="Arial"/>
                <w:sz w:val="20"/>
                <w:szCs w:val="20"/>
              </w:rPr>
              <w:t>antipedagogiju</w:t>
            </w:r>
            <w:proofErr w:type="spellEnd"/>
            <w:r w:rsidRPr="00290715">
              <w:rPr>
                <w:rFonts w:ascii="Arial" w:hAnsi="Arial" w:cs="Arial"/>
                <w:sz w:val="20"/>
                <w:szCs w:val="20"/>
              </w:rPr>
              <w:t xml:space="preserve"> i pedagošku viktimolo</w:t>
            </w:r>
            <w:r>
              <w:rPr>
                <w:rFonts w:ascii="Arial" w:hAnsi="Arial" w:cs="Arial"/>
                <w:sz w:val="20"/>
                <w:szCs w:val="20"/>
              </w:rPr>
              <w:t xml:space="preserve">giju u odgoju i </w:t>
            </w:r>
            <w:r>
              <w:rPr>
                <w:rFonts w:ascii="Arial" w:hAnsi="Arial" w:cs="Arial"/>
                <w:sz w:val="20"/>
                <w:szCs w:val="20"/>
              </w:rPr>
              <w:lastRenderedPageBreak/>
              <w:t>obrazovanju.</w:t>
            </w:r>
          </w:p>
          <w:p w:rsidR="00F82FD3" w:rsidRPr="001C612A" w:rsidRDefault="00F82FD3" w:rsidP="004603FB">
            <w:pPr>
              <w:spacing w:after="0" w:line="360" w:lineRule="auto"/>
              <w:jc w:val="both"/>
              <w:rPr>
                <w:rFonts w:ascii="Arial" w:hAnsi="Arial" w:cs="Arial"/>
                <w:sz w:val="20"/>
                <w:szCs w:val="20"/>
              </w:rPr>
            </w:pPr>
            <w:r>
              <w:rPr>
                <w:rFonts w:ascii="Arial" w:hAnsi="Arial" w:cs="Arial"/>
                <w:sz w:val="20"/>
                <w:szCs w:val="20"/>
              </w:rPr>
              <w:t xml:space="preserve">7. </w:t>
            </w:r>
            <w:r w:rsidRPr="00290715">
              <w:rPr>
                <w:rFonts w:ascii="Arial" w:hAnsi="Arial" w:cs="Arial"/>
                <w:sz w:val="20"/>
                <w:szCs w:val="20"/>
              </w:rPr>
              <w:t>Demonstrirati nove didaktike socijalnih komunika</w:t>
            </w:r>
            <w:r>
              <w:rPr>
                <w:rFonts w:ascii="Arial" w:hAnsi="Arial" w:cs="Arial"/>
                <w:sz w:val="20"/>
                <w:szCs w:val="20"/>
              </w:rPr>
              <w:t>cija i kompetencija u odgoju.</w:t>
            </w:r>
          </w:p>
        </w:tc>
      </w:tr>
      <w:tr w:rsidR="00F82FD3" w:rsidRPr="001C612A" w:rsidTr="004603FB">
        <w:tc>
          <w:tcPr>
            <w:tcW w:w="3836" w:type="dxa"/>
            <w:tcBorders>
              <w:top w:val="single" w:sz="4"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lastRenderedPageBreak/>
              <w:t xml:space="preserve">Sadržaj predmeta </w:t>
            </w:r>
            <w:r>
              <w:rPr>
                <w:rFonts w:ascii="Arial" w:hAnsi="Arial" w:cs="Arial"/>
                <w:color w:val="000000"/>
                <w:sz w:val="20"/>
                <w:szCs w:val="20"/>
              </w:rPr>
              <w:t xml:space="preserve">detaljno </w:t>
            </w:r>
            <w:r w:rsidRPr="001C612A">
              <w:rPr>
                <w:rFonts w:ascii="Arial" w:hAnsi="Arial" w:cs="Arial"/>
                <w:color w:val="000000"/>
                <w:sz w:val="20"/>
                <w:szCs w:val="20"/>
              </w:rPr>
              <w:t>razrađen prema satnici</w:t>
            </w:r>
            <w:r>
              <w:rPr>
                <w:rFonts w:ascii="Arial" w:hAnsi="Arial" w:cs="Arial"/>
                <w:color w:val="000000"/>
                <w:sz w:val="20"/>
                <w:szCs w:val="20"/>
              </w:rPr>
              <w:t xml:space="preserve"> nastave</w:t>
            </w:r>
          </w:p>
        </w:tc>
        <w:tc>
          <w:tcPr>
            <w:tcW w:w="11516" w:type="dxa"/>
            <w:gridSpan w:val="9"/>
            <w:tcBorders>
              <w:top w:val="single" w:sz="4" w:space="0" w:color="auto"/>
              <w:left w:val="single" w:sz="4" w:space="0" w:color="auto"/>
              <w:bottom w:val="single" w:sz="4" w:space="0" w:color="auto"/>
              <w:right w:val="single" w:sz="12" w:space="0" w:color="auto"/>
            </w:tcBorders>
          </w:tcPr>
          <w:p w:rsidR="00F82FD3" w:rsidRDefault="00F82FD3" w:rsidP="004603FB">
            <w:pPr>
              <w:spacing w:after="0" w:line="240" w:lineRule="auto"/>
              <w:rPr>
                <w:rFonts w:ascii="Arial" w:hAnsi="Arial" w:cs="Arial"/>
                <w:sz w:val="20"/>
                <w:szCs w:val="20"/>
              </w:rPr>
            </w:pPr>
            <w:r>
              <w:rPr>
                <w:rFonts w:ascii="Arial" w:hAnsi="Arial" w:cs="Arial"/>
                <w:sz w:val="20"/>
                <w:szCs w:val="20"/>
              </w:rPr>
              <w:t xml:space="preserve">1. </w:t>
            </w:r>
            <w:r w:rsidRPr="00726FD7">
              <w:rPr>
                <w:rFonts w:ascii="Arial" w:hAnsi="Arial" w:cs="Arial"/>
                <w:sz w:val="20"/>
                <w:szCs w:val="20"/>
              </w:rPr>
              <w:t xml:space="preserve">Odgoj kao socijalna priroda i </w:t>
            </w:r>
            <w:proofErr w:type="spellStart"/>
            <w:r w:rsidRPr="00726FD7">
              <w:rPr>
                <w:rFonts w:ascii="Arial" w:hAnsi="Arial" w:cs="Arial"/>
                <w:sz w:val="20"/>
                <w:szCs w:val="20"/>
              </w:rPr>
              <w:t>mobilitet</w:t>
            </w:r>
            <w:proofErr w:type="spellEnd"/>
            <w:r w:rsidRPr="00726FD7">
              <w:rPr>
                <w:rFonts w:ascii="Arial" w:hAnsi="Arial" w:cs="Arial"/>
                <w:sz w:val="20"/>
                <w:szCs w:val="20"/>
              </w:rPr>
              <w:t xml:space="preserve"> pojedinca u strukturi društva. </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 xml:space="preserve">2. </w:t>
            </w:r>
            <w:r w:rsidRPr="00223FBB">
              <w:rPr>
                <w:rFonts w:ascii="Arial" w:hAnsi="Arial" w:cs="Arial"/>
                <w:sz w:val="20"/>
                <w:szCs w:val="20"/>
              </w:rPr>
              <w:t>Ponašanje – re</w:t>
            </w:r>
            <w:r>
              <w:rPr>
                <w:rFonts w:ascii="Arial" w:hAnsi="Arial" w:cs="Arial"/>
                <w:sz w:val="20"/>
                <w:szCs w:val="20"/>
              </w:rPr>
              <w:t>zultat karaktera i/ili odgoja (genetika ponašanja,</w:t>
            </w:r>
            <w:r w:rsidRPr="00223FBB">
              <w:rPr>
                <w:rFonts w:ascii="Arial" w:hAnsi="Arial" w:cs="Arial"/>
                <w:sz w:val="20"/>
                <w:szCs w:val="20"/>
              </w:rPr>
              <w:t xml:space="preserve"> objašnjenje univerzalnih</w:t>
            </w:r>
            <w:r>
              <w:rPr>
                <w:rFonts w:ascii="Arial" w:hAnsi="Arial" w:cs="Arial"/>
                <w:sz w:val="20"/>
                <w:szCs w:val="20"/>
              </w:rPr>
              <w:t xml:space="preserve"> ponašanja, </w:t>
            </w:r>
            <w:r w:rsidRPr="00223FBB">
              <w:rPr>
                <w:rFonts w:ascii="Arial" w:hAnsi="Arial" w:cs="Arial"/>
                <w:sz w:val="20"/>
                <w:szCs w:val="20"/>
              </w:rPr>
              <w:t>objašnjenje individualnih razlika, utjecaj okoline, spol</w:t>
            </w:r>
            <w:r>
              <w:rPr>
                <w:rFonts w:ascii="Arial" w:hAnsi="Arial" w:cs="Arial"/>
                <w:sz w:val="20"/>
                <w:szCs w:val="20"/>
              </w:rPr>
              <w:t xml:space="preserve">); </w:t>
            </w:r>
            <w:r w:rsidRPr="00726FD7">
              <w:rPr>
                <w:rFonts w:ascii="Arial" w:hAnsi="Arial" w:cs="Arial"/>
                <w:sz w:val="20"/>
                <w:szCs w:val="20"/>
              </w:rPr>
              <w:t>Socijalizacija i odgojni proces.</w:t>
            </w:r>
          </w:p>
          <w:p w:rsidR="00F82FD3" w:rsidRDefault="00F82FD3" w:rsidP="004603FB">
            <w:pPr>
              <w:spacing w:after="0" w:line="240" w:lineRule="auto"/>
              <w:rPr>
                <w:rFonts w:ascii="Arial" w:hAnsi="Arial" w:cs="Arial"/>
                <w:sz w:val="20"/>
                <w:szCs w:val="20"/>
              </w:rPr>
            </w:pPr>
            <w:r>
              <w:rPr>
                <w:rFonts w:ascii="Arial" w:hAnsi="Arial" w:cs="Arial"/>
                <w:sz w:val="20"/>
                <w:szCs w:val="20"/>
              </w:rPr>
              <w:t xml:space="preserve">3. </w:t>
            </w:r>
            <w:r w:rsidRPr="00726FD7">
              <w:rPr>
                <w:rFonts w:ascii="Arial" w:hAnsi="Arial" w:cs="Arial"/>
                <w:sz w:val="20"/>
                <w:szCs w:val="20"/>
              </w:rPr>
              <w:t xml:space="preserve">Mjesto socijalne pedagogije u sustavu pedagoških disciplina: predmet, sadržaj, područje djelovanja, metodologija i metodika rada. </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 xml:space="preserve">4. </w:t>
            </w:r>
            <w:r w:rsidRPr="00726FD7">
              <w:rPr>
                <w:rFonts w:ascii="Arial" w:hAnsi="Arial" w:cs="Arial"/>
                <w:sz w:val="20"/>
                <w:szCs w:val="20"/>
              </w:rPr>
              <w:t xml:space="preserve">Supsidijarno-socijalni oblici i pojave </w:t>
            </w:r>
            <w:r>
              <w:rPr>
                <w:rFonts w:ascii="Arial" w:hAnsi="Arial" w:cs="Arial"/>
                <w:sz w:val="20"/>
                <w:szCs w:val="20"/>
              </w:rPr>
              <w:t>odgojnog djelovanja u obitelji (</w:t>
            </w:r>
            <w:r w:rsidRPr="00223FBB">
              <w:rPr>
                <w:rFonts w:ascii="Arial" w:hAnsi="Arial" w:cs="Arial"/>
                <w:sz w:val="20"/>
                <w:szCs w:val="20"/>
              </w:rPr>
              <w:t xml:space="preserve">rastava, zlostavljanje, deficijentnost, bolest, kontakt sa školom, </w:t>
            </w:r>
            <w:proofErr w:type="spellStart"/>
            <w:r w:rsidRPr="00223FBB">
              <w:rPr>
                <w:rFonts w:ascii="Arial" w:hAnsi="Arial" w:cs="Arial"/>
                <w:sz w:val="20"/>
                <w:szCs w:val="20"/>
              </w:rPr>
              <w:t>preb</w:t>
            </w:r>
            <w:r>
              <w:rPr>
                <w:rFonts w:ascii="Arial" w:hAnsi="Arial" w:cs="Arial"/>
                <w:sz w:val="20"/>
                <w:szCs w:val="20"/>
              </w:rPr>
              <w:t>rižni</w:t>
            </w:r>
            <w:proofErr w:type="spellEnd"/>
            <w:r>
              <w:rPr>
                <w:rFonts w:ascii="Arial" w:hAnsi="Arial" w:cs="Arial"/>
                <w:sz w:val="20"/>
                <w:szCs w:val="20"/>
              </w:rPr>
              <w:t xml:space="preserve"> roditelji, zapostavljanje)</w:t>
            </w:r>
          </w:p>
          <w:p w:rsidR="00F82FD3" w:rsidRDefault="00F82FD3" w:rsidP="004603FB">
            <w:pPr>
              <w:spacing w:after="0" w:line="240" w:lineRule="auto"/>
              <w:rPr>
                <w:rFonts w:ascii="Arial" w:hAnsi="Arial" w:cs="Arial"/>
                <w:sz w:val="20"/>
                <w:szCs w:val="20"/>
              </w:rPr>
            </w:pPr>
            <w:r>
              <w:rPr>
                <w:rFonts w:ascii="Arial" w:hAnsi="Arial" w:cs="Arial"/>
                <w:sz w:val="20"/>
                <w:szCs w:val="20"/>
              </w:rPr>
              <w:t xml:space="preserve">5. </w:t>
            </w:r>
            <w:r w:rsidRPr="00223FBB">
              <w:rPr>
                <w:rFonts w:ascii="Arial" w:hAnsi="Arial" w:cs="Arial"/>
                <w:sz w:val="20"/>
                <w:szCs w:val="20"/>
              </w:rPr>
              <w:t>Škola</w:t>
            </w:r>
            <w:r>
              <w:rPr>
                <w:rFonts w:ascii="Arial" w:hAnsi="Arial" w:cs="Arial"/>
                <w:sz w:val="20"/>
                <w:szCs w:val="20"/>
              </w:rPr>
              <w:t xml:space="preserve"> kao odgojno-socijalna ustanova</w:t>
            </w:r>
            <w:r w:rsidRPr="00223FBB">
              <w:rPr>
                <w:rFonts w:ascii="Arial" w:hAnsi="Arial" w:cs="Arial"/>
                <w:sz w:val="20"/>
                <w:szCs w:val="20"/>
              </w:rPr>
              <w:t xml:space="preserve"> </w:t>
            </w:r>
            <w:r>
              <w:rPr>
                <w:rFonts w:ascii="Arial" w:hAnsi="Arial" w:cs="Arial"/>
                <w:sz w:val="20"/>
                <w:szCs w:val="20"/>
              </w:rPr>
              <w:t>.</w:t>
            </w:r>
          </w:p>
          <w:p w:rsidR="00F82FD3" w:rsidRDefault="00F82FD3" w:rsidP="004603FB">
            <w:pPr>
              <w:spacing w:after="0" w:line="240" w:lineRule="auto"/>
              <w:rPr>
                <w:rFonts w:ascii="Arial" w:hAnsi="Arial" w:cs="Arial"/>
                <w:sz w:val="20"/>
                <w:szCs w:val="20"/>
              </w:rPr>
            </w:pPr>
            <w:r>
              <w:rPr>
                <w:rFonts w:ascii="Arial" w:hAnsi="Arial" w:cs="Arial"/>
                <w:sz w:val="20"/>
                <w:szCs w:val="20"/>
              </w:rPr>
              <w:t>6.</w:t>
            </w:r>
            <w:r w:rsidRPr="00726FD7">
              <w:rPr>
                <w:rFonts w:ascii="Arial" w:hAnsi="Arial" w:cs="Arial"/>
                <w:sz w:val="20"/>
                <w:szCs w:val="20"/>
              </w:rPr>
              <w:t xml:space="preserve"> </w:t>
            </w:r>
            <w:proofErr w:type="spellStart"/>
            <w:r w:rsidRPr="00726FD7">
              <w:rPr>
                <w:rFonts w:ascii="Arial" w:hAnsi="Arial" w:cs="Arial"/>
                <w:sz w:val="20"/>
                <w:szCs w:val="20"/>
              </w:rPr>
              <w:t>Antipedagogija</w:t>
            </w:r>
            <w:proofErr w:type="spellEnd"/>
            <w:r w:rsidRPr="00726FD7">
              <w:rPr>
                <w:rFonts w:ascii="Arial" w:hAnsi="Arial" w:cs="Arial"/>
                <w:sz w:val="20"/>
                <w:szCs w:val="20"/>
              </w:rPr>
              <w:t xml:space="preserve"> i pedagoška viktim</w:t>
            </w:r>
            <w:r>
              <w:rPr>
                <w:rFonts w:ascii="Arial" w:hAnsi="Arial" w:cs="Arial"/>
                <w:sz w:val="20"/>
                <w:szCs w:val="20"/>
              </w:rPr>
              <w:t>ologija u odgoju i obrazovanju ((</w:t>
            </w:r>
            <w:proofErr w:type="spellStart"/>
            <w:r>
              <w:rPr>
                <w:rFonts w:ascii="Arial" w:hAnsi="Arial" w:cs="Arial"/>
                <w:sz w:val="20"/>
                <w:szCs w:val="20"/>
              </w:rPr>
              <w:t>pre</w:t>
            </w:r>
            <w:proofErr w:type="spellEnd"/>
            <w:r>
              <w:rPr>
                <w:rFonts w:ascii="Arial" w:hAnsi="Arial" w:cs="Arial"/>
                <w:sz w:val="20"/>
                <w:szCs w:val="20"/>
              </w:rPr>
              <w:t>)</w:t>
            </w:r>
            <w:r w:rsidRPr="00726FD7">
              <w:rPr>
                <w:rFonts w:ascii="Arial" w:hAnsi="Arial" w:cs="Arial"/>
                <w:sz w:val="20"/>
                <w:szCs w:val="20"/>
              </w:rPr>
              <w:t xml:space="preserve">opterećenje učenika, školske fobije, </w:t>
            </w:r>
            <w:proofErr w:type="spellStart"/>
            <w:r w:rsidRPr="00726FD7">
              <w:rPr>
                <w:rFonts w:ascii="Arial" w:hAnsi="Arial" w:cs="Arial"/>
                <w:sz w:val="20"/>
                <w:szCs w:val="20"/>
              </w:rPr>
              <w:t>apsentiranja</w:t>
            </w:r>
            <w:proofErr w:type="spellEnd"/>
            <w:r w:rsidRPr="00726FD7">
              <w:rPr>
                <w:rFonts w:ascii="Arial" w:hAnsi="Arial" w:cs="Arial"/>
                <w:sz w:val="20"/>
                <w:szCs w:val="20"/>
              </w:rPr>
              <w:t xml:space="preserve"> od nastave, nasilje, agresivnost, </w:t>
            </w:r>
            <w:proofErr w:type="spellStart"/>
            <w:r w:rsidRPr="00726FD7">
              <w:rPr>
                <w:rFonts w:ascii="Arial" w:hAnsi="Arial" w:cs="Arial"/>
                <w:sz w:val="20"/>
                <w:szCs w:val="20"/>
              </w:rPr>
              <w:t>bullying</w:t>
            </w:r>
            <w:proofErr w:type="spellEnd"/>
            <w:r w:rsidRPr="00726FD7">
              <w:rPr>
                <w:rFonts w:ascii="Arial" w:hAnsi="Arial" w:cs="Arial"/>
                <w:sz w:val="20"/>
                <w:szCs w:val="20"/>
              </w:rPr>
              <w:t xml:space="preserve"> u školi</w:t>
            </w:r>
            <w:r>
              <w:rPr>
                <w:rFonts w:ascii="Arial" w:hAnsi="Arial" w:cs="Arial"/>
                <w:sz w:val="20"/>
                <w:szCs w:val="20"/>
              </w:rPr>
              <w:t>)</w:t>
            </w:r>
            <w:r w:rsidRPr="00726FD7">
              <w:rPr>
                <w:rFonts w:ascii="Arial" w:hAnsi="Arial" w:cs="Arial"/>
                <w:sz w:val="20"/>
                <w:szCs w:val="20"/>
              </w:rPr>
              <w:t xml:space="preserve"> – uzroci, pojave, po</w:t>
            </w:r>
            <w:r>
              <w:rPr>
                <w:rFonts w:ascii="Arial" w:hAnsi="Arial" w:cs="Arial"/>
                <w:sz w:val="20"/>
                <w:szCs w:val="20"/>
              </w:rPr>
              <w:t>sljedice, prevencija i terapija</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 xml:space="preserve">7. </w:t>
            </w:r>
            <w:r w:rsidRPr="009C6C99">
              <w:rPr>
                <w:rFonts w:ascii="Arial" w:hAnsi="Arial" w:cs="Arial"/>
                <w:sz w:val="20"/>
                <w:szCs w:val="20"/>
              </w:rPr>
              <w:t xml:space="preserve">Supsidijarno-socijalni oblici i pojave odgojnog djelovanja u </w:t>
            </w:r>
            <w:r>
              <w:rPr>
                <w:rFonts w:ascii="Arial" w:hAnsi="Arial" w:cs="Arial"/>
                <w:sz w:val="20"/>
                <w:szCs w:val="20"/>
              </w:rPr>
              <w:t>vršnjačkim skupinama (</w:t>
            </w:r>
            <w:r w:rsidRPr="00223FBB">
              <w:rPr>
                <w:rFonts w:ascii="Arial" w:hAnsi="Arial" w:cs="Arial"/>
                <w:sz w:val="20"/>
                <w:szCs w:val="20"/>
              </w:rPr>
              <w:t xml:space="preserve">vršnjački odnosi, romantični odnosi; </w:t>
            </w:r>
            <w:proofErr w:type="spellStart"/>
            <w:r w:rsidRPr="00223FBB">
              <w:rPr>
                <w:rFonts w:ascii="Arial" w:hAnsi="Arial" w:cs="Arial"/>
                <w:sz w:val="20"/>
                <w:szCs w:val="20"/>
              </w:rPr>
              <w:t>subkulture</w:t>
            </w:r>
            <w:proofErr w:type="spellEnd"/>
            <w:r w:rsidRPr="00223FBB">
              <w:rPr>
                <w:rFonts w:ascii="Arial" w:hAnsi="Arial" w:cs="Arial"/>
                <w:sz w:val="20"/>
                <w:szCs w:val="20"/>
              </w:rPr>
              <w:t xml:space="preserve">, </w:t>
            </w:r>
            <w:proofErr w:type="spellStart"/>
            <w:r w:rsidRPr="00223FBB">
              <w:rPr>
                <w:rFonts w:ascii="Arial" w:hAnsi="Arial" w:cs="Arial"/>
                <w:sz w:val="20"/>
                <w:szCs w:val="20"/>
              </w:rPr>
              <w:t>kontraku</w:t>
            </w:r>
            <w:r>
              <w:rPr>
                <w:rFonts w:ascii="Arial" w:hAnsi="Arial" w:cs="Arial"/>
                <w:sz w:val="20"/>
                <w:szCs w:val="20"/>
              </w:rPr>
              <w:t>lture</w:t>
            </w:r>
            <w:proofErr w:type="spellEnd"/>
            <w:r>
              <w:rPr>
                <w:rFonts w:ascii="Arial" w:hAnsi="Arial" w:cs="Arial"/>
                <w:sz w:val="20"/>
                <w:szCs w:val="20"/>
              </w:rPr>
              <w:t>, bande, navijačke skupine)</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 xml:space="preserve">8. </w:t>
            </w:r>
            <w:r w:rsidRPr="00223FBB">
              <w:rPr>
                <w:rFonts w:ascii="Arial" w:hAnsi="Arial" w:cs="Arial"/>
                <w:sz w:val="20"/>
                <w:szCs w:val="20"/>
              </w:rPr>
              <w:t>Seks</w:t>
            </w:r>
            <w:r>
              <w:rPr>
                <w:rFonts w:ascii="Arial" w:hAnsi="Arial" w:cs="Arial"/>
                <w:sz w:val="20"/>
                <w:szCs w:val="20"/>
              </w:rPr>
              <w:t>ualne vrijednosti i ponašanja (</w:t>
            </w:r>
            <w:r w:rsidRPr="00223FBB">
              <w:rPr>
                <w:rFonts w:ascii="Arial" w:hAnsi="Arial" w:cs="Arial"/>
                <w:sz w:val="20"/>
                <w:szCs w:val="20"/>
              </w:rPr>
              <w:t>seks i njegovo značenje, kontracepcija i spolno prenosive bolesti, trudn</w:t>
            </w:r>
            <w:r>
              <w:rPr>
                <w:rFonts w:ascii="Arial" w:hAnsi="Arial" w:cs="Arial"/>
                <w:sz w:val="20"/>
                <w:szCs w:val="20"/>
              </w:rPr>
              <w:t>oća i abortus , homoseksualnost</w:t>
            </w:r>
            <w:r w:rsidRPr="00223FBB">
              <w:rPr>
                <w:rFonts w:ascii="Arial" w:hAnsi="Arial" w:cs="Arial"/>
                <w:sz w:val="20"/>
                <w:szCs w:val="20"/>
              </w:rPr>
              <w:t>, znanj</w:t>
            </w:r>
            <w:r>
              <w:rPr>
                <w:rFonts w:ascii="Arial" w:hAnsi="Arial" w:cs="Arial"/>
                <w:sz w:val="20"/>
                <w:szCs w:val="20"/>
              </w:rPr>
              <w:t>e o seksu i seksualna edukacija)</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 xml:space="preserve">9. </w:t>
            </w:r>
            <w:proofErr w:type="spellStart"/>
            <w:r w:rsidRPr="00223FBB">
              <w:rPr>
                <w:rFonts w:ascii="Arial" w:hAnsi="Arial" w:cs="Arial"/>
                <w:sz w:val="20"/>
                <w:szCs w:val="20"/>
              </w:rPr>
              <w:t>M</w:t>
            </w:r>
            <w:r>
              <w:rPr>
                <w:rFonts w:ascii="Arial" w:hAnsi="Arial" w:cs="Arial"/>
                <w:sz w:val="20"/>
                <w:szCs w:val="20"/>
              </w:rPr>
              <w:t>ass</w:t>
            </w:r>
            <w:proofErr w:type="spellEnd"/>
            <w:r>
              <w:rPr>
                <w:rFonts w:ascii="Arial" w:hAnsi="Arial" w:cs="Arial"/>
                <w:sz w:val="20"/>
                <w:szCs w:val="20"/>
              </w:rPr>
              <w:t>-mediji (</w:t>
            </w:r>
            <w:r w:rsidRPr="00223FBB">
              <w:rPr>
                <w:rFonts w:ascii="Arial" w:hAnsi="Arial" w:cs="Arial"/>
                <w:sz w:val="20"/>
                <w:szCs w:val="20"/>
              </w:rPr>
              <w:t>časopisi, glazba, televizija, Internet, reklame; nasilje,</w:t>
            </w:r>
            <w:r>
              <w:rPr>
                <w:rFonts w:ascii="Arial" w:hAnsi="Arial" w:cs="Arial"/>
                <w:sz w:val="20"/>
                <w:szCs w:val="20"/>
              </w:rPr>
              <w:t xml:space="preserve"> seks, stereotipi, </w:t>
            </w:r>
            <w:proofErr w:type="spellStart"/>
            <w:r>
              <w:rPr>
                <w:rFonts w:ascii="Arial" w:hAnsi="Arial" w:cs="Arial"/>
                <w:sz w:val="20"/>
                <w:szCs w:val="20"/>
              </w:rPr>
              <w:t>konzumerizam</w:t>
            </w:r>
            <w:proofErr w:type="spellEnd"/>
            <w:r>
              <w:rPr>
                <w:rFonts w:ascii="Arial" w:hAnsi="Arial" w:cs="Arial"/>
                <w:sz w:val="20"/>
                <w:szCs w:val="20"/>
              </w:rPr>
              <w:t>)</w:t>
            </w:r>
          </w:p>
          <w:p w:rsidR="00F82FD3" w:rsidRDefault="00F82FD3" w:rsidP="004603FB">
            <w:pPr>
              <w:spacing w:after="0" w:line="240" w:lineRule="auto"/>
              <w:rPr>
                <w:rFonts w:ascii="Arial" w:hAnsi="Arial" w:cs="Arial"/>
                <w:sz w:val="20"/>
                <w:szCs w:val="20"/>
              </w:rPr>
            </w:pPr>
            <w:r>
              <w:rPr>
                <w:rFonts w:ascii="Arial" w:hAnsi="Arial" w:cs="Arial"/>
                <w:sz w:val="20"/>
                <w:szCs w:val="20"/>
              </w:rPr>
              <w:t xml:space="preserve">10. </w:t>
            </w:r>
            <w:r w:rsidRPr="00726FD7">
              <w:rPr>
                <w:rFonts w:ascii="Arial" w:hAnsi="Arial" w:cs="Arial"/>
                <w:sz w:val="20"/>
                <w:szCs w:val="20"/>
              </w:rPr>
              <w:t xml:space="preserve">Ovisničko ponašanje mladih: postupci i sadržaji pedagoške prevencije. </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11. Nasilje u društvu (</w:t>
            </w:r>
            <w:r w:rsidRPr="00223FBB">
              <w:rPr>
                <w:rFonts w:ascii="Arial" w:hAnsi="Arial" w:cs="Arial"/>
                <w:sz w:val="20"/>
                <w:szCs w:val="20"/>
              </w:rPr>
              <w:t>vršnjačko, međ</w:t>
            </w:r>
            <w:r>
              <w:rPr>
                <w:rFonts w:ascii="Arial" w:hAnsi="Arial" w:cs="Arial"/>
                <w:sz w:val="20"/>
                <w:szCs w:val="20"/>
              </w:rPr>
              <w:t>ugeneracijsko, (ne)organizirano)</w:t>
            </w:r>
          </w:p>
          <w:p w:rsidR="00F82FD3" w:rsidRPr="00223FBB" w:rsidRDefault="00F82FD3" w:rsidP="004603FB">
            <w:pPr>
              <w:spacing w:after="0" w:line="240" w:lineRule="auto"/>
              <w:rPr>
                <w:rFonts w:ascii="Arial" w:hAnsi="Arial" w:cs="Arial"/>
                <w:sz w:val="20"/>
                <w:szCs w:val="20"/>
              </w:rPr>
            </w:pPr>
            <w:r>
              <w:rPr>
                <w:rFonts w:ascii="Arial" w:hAnsi="Arial" w:cs="Arial"/>
                <w:sz w:val="20"/>
                <w:szCs w:val="20"/>
              </w:rPr>
              <w:t>12. Domovi (</w:t>
            </w:r>
            <w:r w:rsidRPr="00223FBB">
              <w:rPr>
                <w:rFonts w:ascii="Arial" w:hAnsi="Arial" w:cs="Arial"/>
                <w:sz w:val="20"/>
                <w:szCs w:val="20"/>
              </w:rPr>
              <w:t xml:space="preserve">odgoj, preodgoj, </w:t>
            </w:r>
            <w:r>
              <w:rPr>
                <w:rFonts w:ascii="Arial" w:hAnsi="Arial" w:cs="Arial"/>
                <w:sz w:val="20"/>
                <w:szCs w:val="20"/>
              </w:rPr>
              <w:t>resocijalizacija)</w:t>
            </w:r>
          </w:p>
          <w:p w:rsidR="00F82FD3" w:rsidRDefault="00F82FD3" w:rsidP="004603FB">
            <w:pPr>
              <w:spacing w:after="0" w:line="240" w:lineRule="auto"/>
              <w:rPr>
                <w:rFonts w:ascii="Arial" w:hAnsi="Arial" w:cs="Arial"/>
                <w:sz w:val="20"/>
                <w:szCs w:val="20"/>
              </w:rPr>
            </w:pPr>
            <w:r>
              <w:rPr>
                <w:rFonts w:ascii="Arial" w:hAnsi="Arial" w:cs="Arial"/>
                <w:sz w:val="20"/>
                <w:szCs w:val="20"/>
              </w:rPr>
              <w:t xml:space="preserve">13. Supsidijarno-socijalni oblici i pojave odgojnog djelovanja u slobodnom vremenu (izvannastavne i izvanškolske aktivnosti učenika, </w:t>
            </w:r>
            <w:r w:rsidRPr="00223FBB">
              <w:rPr>
                <w:rFonts w:ascii="Arial" w:hAnsi="Arial" w:cs="Arial"/>
                <w:sz w:val="20"/>
                <w:szCs w:val="20"/>
              </w:rPr>
              <w:t>organizirane aktivnosti, neorganizirane aktivnosti, šp</w:t>
            </w:r>
            <w:r>
              <w:rPr>
                <w:rFonts w:ascii="Arial" w:hAnsi="Arial" w:cs="Arial"/>
                <w:sz w:val="20"/>
                <w:szCs w:val="20"/>
              </w:rPr>
              <w:t>ort, kultura, kafići, diskoteke)</w:t>
            </w:r>
          </w:p>
          <w:p w:rsidR="00F82FD3" w:rsidRDefault="00F82FD3" w:rsidP="004603FB">
            <w:pPr>
              <w:spacing w:after="0" w:line="240" w:lineRule="auto"/>
              <w:rPr>
                <w:rFonts w:ascii="Arial" w:hAnsi="Arial" w:cs="Arial"/>
                <w:sz w:val="20"/>
                <w:szCs w:val="20"/>
              </w:rPr>
            </w:pPr>
            <w:r>
              <w:rPr>
                <w:rFonts w:ascii="Arial" w:hAnsi="Arial" w:cs="Arial"/>
                <w:sz w:val="20"/>
                <w:szCs w:val="20"/>
              </w:rPr>
              <w:t xml:space="preserve">14. </w:t>
            </w:r>
            <w:r w:rsidRPr="00325942">
              <w:rPr>
                <w:rFonts w:ascii="Arial" w:hAnsi="Arial" w:cs="Arial"/>
                <w:sz w:val="20"/>
                <w:szCs w:val="20"/>
              </w:rPr>
              <w:t>Analiza socijalnih odnosa u</w:t>
            </w:r>
            <w:r>
              <w:rPr>
                <w:rFonts w:ascii="Arial" w:hAnsi="Arial" w:cs="Arial"/>
                <w:sz w:val="20"/>
                <w:szCs w:val="20"/>
              </w:rPr>
              <w:t xml:space="preserve"> tipično pedagoškim okolnostima.</w:t>
            </w:r>
          </w:p>
          <w:p w:rsidR="00F82FD3" w:rsidRPr="00726FD7" w:rsidRDefault="00F82FD3" w:rsidP="004603FB">
            <w:pPr>
              <w:spacing w:after="0" w:line="240" w:lineRule="auto"/>
              <w:rPr>
                <w:rFonts w:ascii="Arial" w:hAnsi="Arial" w:cs="Arial"/>
                <w:sz w:val="20"/>
                <w:szCs w:val="20"/>
              </w:rPr>
            </w:pPr>
            <w:r>
              <w:rPr>
                <w:rFonts w:ascii="Arial" w:hAnsi="Arial" w:cs="Arial"/>
                <w:sz w:val="20"/>
                <w:szCs w:val="20"/>
              </w:rPr>
              <w:t>15. O</w:t>
            </w:r>
            <w:r w:rsidRPr="00325942">
              <w:rPr>
                <w:rFonts w:ascii="Arial" w:hAnsi="Arial" w:cs="Arial"/>
                <w:sz w:val="20"/>
                <w:szCs w:val="20"/>
              </w:rPr>
              <w:t>dgoj individualiteta i socijalizacija kroz institucionalne i neformalne oblike pedagoškog djelovanja.</w:t>
            </w:r>
          </w:p>
          <w:p w:rsidR="00F82FD3" w:rsidRPr="001C612A" w:rsidRDefault="00F82FD3" w:rsidP="004603FB">
            <w:pPr>
              <w:spacing w:after="0" w:line="240" w:lineRule="auto"/>
              <w:rPr>
                <w:rFonts w:ascii="Arial" w:hAnsi="Arial" w:cs="Arial"/>
                <w:sz w:val="20"/>
                <w:szCs w:val="20"/>
              </w:rPr>
            </w:pPr>
          </w:p>
        </w:tc>
      </w:tr>
      <w:tr w:rsidR="00F82FD3" w:rsidRPr="001C612A" w:rsidTr="004603FB">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
                  <w:enabled/>
                  <w:calcOnExit w:val="0"/>
                  <w:checkBox>
                    <w:sizeAuto/>
                    <w:default w:val="0"/>
                    <w:checked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predavanja</w:t>
            </w:r>
          </w:p>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Check2"/>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seminari i radionice  </w:t>
            </w:r>
          </w:p>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3"/>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vježbe  </w:t>
            </w:r>
          </w:p>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4"/>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on line u cijelosti</w:t>
            </w:r>
          </w:p>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mješovito e-učenje</w:t>
            </w:r>
          </w:p>
          <w:p w:rsidR="00F82FD3" w:rsidRPr="001C612A" w:rsidRDefault="00F82FD3" w:rsidP="004603FB">
            <w:pPr>
              <w:tabs>
                <w:tab w:val="left" w:pos="2820"/>
              </w:tabs>
              <w:spacing w:after="0" w:line="240" w:lineRule="auto"/>
              <w:rPr>
                <w:rFonts w:ascii="Arial" w:hAnsi="Arial" w:cs="Arial"/>
                <w:sz w:val="20"/>
                <w:szCs w:val="20"/>
              </w:rPr>
            </w:pPr>
            <w:r w:rsidRPr="001C612A">
              <w:rPr>
                <w:rFonts w:ascii="Arial" w:hAnsi="Arial" w:cs="Arial"/>
                <w:sz w:val="20"/>
                <w:szCs w:val="20"/>
              </w:rPr>
              <w:fldChar w:fldCharType="begin">
                <w:ffData>
                  <w:name w:val="Check9"/>
                  <w:enabled/>
                  <w:calcOnExit w:val="0"/>
                  <w:checkBox>
                    <w:sizeAuto/>
                    <w:default w:val="0"/>
                  </w:checkBox>
                </w:ffData>
              </w:fldChar>
            </w:r>
            <w:r w:rsidRPr="001C612A">
              <w:rPr>
                <w:rFonts w:ascii="Arial" w:hAnsi="Arial" w:cs="Arial"/>
                <w:sz w:val="20"/>
                <w:szCs w:val="20"/>
              </w:rPr>
              <w:instrText xml:space="preserve"> FORMCHECKBOX </w:instrText>
            </w:r>
            <w:r w:rsidRPr="001C612A">
              <w:rPr>
                <w:rFonts w:ascii="Arial" w:hAnsi="Arial" w:cs="Arial"/>
                <w:sz w:val="20"/>
                <w:szCs w:val="20"/>
              </w:rPr>
            </w:r>
            <w:r w:rsidRPr="001C612A">
              <w:rPr>
                <w:rFonts w:ascii="Arial" w:hAnsi="Arial" w:cs="Arial"/>
                <w:sz w:val="20"/>
                <w:szCs w:val="20"/>
              </w:rPr>
              <w:fldChar w:fldCharType="end"/>
            </w:r>
            <w:r w:rsidRPr="001C612A">
              <w:rPr>
                <w:rFonts w:ascii="Arial" w:hAnsi="Arial" w:cs="Arial"/>
                <w:sz w:val="20"/>
                <w:szCs w:val="20"/>
              </w:rPr>
              <w:t xml:space="preserve"> terenska nastava</w:t>
            </w:r>
          </w:p>
        </w:tc>
        <w:tc>
          <w:tcPr>
            <w:tcW w:w="3839" w:type="dxa"/>
            <w:gridSpan w:val="3"/>
            <w:vMerge w:val="restart"/>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samostalni  zadaci  </w:t>
            </w:r>
          </w:p>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6"/>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multimedija i mreža  </w:t>
            </w:r>
          </w:p>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7"/>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laboratorij</w:t>
            </w:r>
          </w:p>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Check8"/>
                  <w:enabled/>
                  <w:calcOnExit w:val="0"/>
                  <w:checkBox>
                    <w:sizeAuto/>
                    <w:default w:val="0"/>
                    <w:checked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mentorski rad</w:t>
            </w:r>
          </w:p>
          <w:p w:rsidR="00F82FD3" w:rsidRPr="001C612A" w:rsidRDefault="00F82FD3" w:rsidP="004603FB">
            <w:pPr>
              <w:tabs>
                <w:tab w:val="left" w:pos="2820"/>
              </w:tabs>
              <w:spacing w:after="0" w:line="240" w:lineRule="auto"/>
              <w:rPr>
                <w:rFonts w:ascii="Arial" w:hAnsi="Arial" w:cs="Arial"/>
                <w:sz w:val="20"/>
                <w:szCs w:val="20"/>
              </w:rPr>
            </w:pPr>
            <w:r w:rsidRPr="001C612A">
              <w:rPr>
                <w:rFonts w:ascii="Arial" w:hAnsi="Arial" w:cs="Arial"/>
                <w:b/>
                <w:sz w:val="20"/>
                <w:szCs w:val="20"/>
              </w:rPr>
              <w:fldChar w:fldCharType="begin">
                <w:ffData>
                  <w:name w:val="Check10"/>
                  <w:enabled/>
                  <w:calcOnExit w:val="0"/>
                  <w:checkBox>
                    <w:sizeAuto/>
                    <w:default w:val="0"/>
                  </w:checkBox>
                </w:ffData>
              </w:fldChar>
            </w:r>
            <w:r w:rsidRPr="001C612A">
              <w:rPr>
                <w:rFonts w:ascii="Arial" w:hAnsi="Arial" w:cs="Arial"/>
                <w:b/>
                <w:sz w:val="20"/>
                <w:szCs w:val="20"/>
              </w:rPr>
              <w:instrText xml:space="preserve"> FORMCHECKBOX </w:instrText>
            </w:r>
            <w:r w:rsidRPr="001C612A">
              <w:rPr>
                <w:rFonts w:ascii="Arial" w:hAnsi="Arial" w:cs="Arial"/>
                <w:b/>
                <w:sz w:val="20"/>
                <w:szCs w:val="20"/>
              </w:rPr>
            </w:r>
            <w:r w:rsidRPr="001C612A">
              <w:rPr>
                <w:rFonts w:ascii="Arial" w:hAnsi="Arial" w:cs="Arial"/>
                <w:b/>
                <w:sz w:val="20"/>
                <w:szCs w:val="20"/>
              </w:rPr>
              <w:fldChar w:fldCharType="end"/>
            </w:r>
            <w:r w:rsidRPr="001C612A">
              <w:rPr>
                <w:rFonts w:ascii="Arial" w:hAnsi="Arial" w:cs="Arial"/>
                <w:b/>
                <w:sz w:val="20"/>
                <w:szCs w:val="20"/>
              </w:rPr>
              <w:t xml:space="preserve"> </w:t>
            </w:r>
            <w:bookmarkStart w:id="0" w:name="Text75"/>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r>
              <w:rPr>
                <w:rFonts w:ascii="Arial" w:hAnsi="Arial" w:cs="Arial"/>
                <w:b/>
                <w:sz w:val="20"/>
                <w:szCs w:val="20"/>
              </w:rPr>
              <w:t xml:space="preserve"> </w:t>
            </w:r>
            <w:r w:rsidRPr="008574FA">
              <w:rPr>
                <w:rFonts w:ascii="Arial" w:hAnsi="Arial" w:cs="Arial"/>
                <w:sz w:val="16"/>
                <w:szCs w:val="16"/>
              </w:rPr>
              <w:t>(ostalo upisati)</w:t>
            </w:r>
          </w:p>
        </w:tc>
        <w:tc>
          <w:tcPr>
            <w:tcW w:w="3839" w:type="dxa"/>
            <w:gridSpan w:val="4"/>
            <w:tcBorders>
              <w:top w:val="single" w:sz="4" w:space="0" w:color="auto"/>
              <w:left w:val="single" w:sz="4" w:space="0" w:color="auto"/>
              <w:bottom w:val="single" w:sz="4" w:space="0" w:color="auto"/>
              <w:right w:val="single" w:sz="12"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sz w:val="20"/>
                <w:szCs w:val="20"/>
              </w:rPr>
            </w:pPr>
            <w:r w:rsidRPr="001C612A">
              <w:rPr>
                <w:rFonts w:ascii="Arial" w:hAnsi="Arial" w:cs="Arial"/>
                <w:color w:val="000000"/>
                <w:sz w:val="20"/>
                <w:szCs w:val="20"/>
              </w:rPr>
              <w:t>Komentari:</w:t>
            </w:r>
          </w:p>
        </w:tc>
      </w:tr>
      <w:tr w:rsidR="00F82FD3" w:rsidRPr="001C612A" w:rsidTr="004603FB">
        <w:trPr>
          <w:trHeight w:val="577"/>
        </w:trPr>
        <w:tc>
          <w:tcPr>
            <w:tcW w:w="0" w:type="auto"/>
            <w:vMerge/>
            <w:tcBorders>
              <w:top w:val="single" w:sz="4" w:space="0" w:color="auto"/>
              <w:left w:val="single" w:sz="12" w:space="0" w:color="auto"/>
              <w:bottom w:val="single" w:sz="4"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spacing w:after="0" w:line="240" w:lineRule="auto"/>
              <w:rPr>
                <w:rFonts w:ascii="Arial" w:hAnsi="Arial" w:cs="Arial"/>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spacing w:after="0" w:line="240" w:lineRule="auto"/>
              <w:rPr>
                <w:rFonts w:ascii="Arial" w:hAnsi="Arial" w:cs="Arial"/>
                <w:sz w:val="20"/>
                <w:szCs w:val="20"/>
              </w:rPr>
            </w:pPr>
          </w:p>
        </w:tc>
        <w:tc>
          <w:tcPr>
            <w:tcW w:w="3839" w:type="dxa"/>
            <w:gridSpan w:val="4"/>
            <w:tcBorders>
              <w:top w:val="single" w:sz="4" w:space="0" w:color="auto"/>
              <w:left w:val="single" w:sz="4" w:space="0" w:color="auto"/>
              <w:bottom w:val="single" w:sz="4" w:space="0" w:color="auto"/>
              <w:right w:val="single" w:sz="12" w:space="0" w:color="auto"/>
            </w:tcBorders>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74"/>
                  <w:enabled/>
                  <w:calcOnExit w:val="0"/>
                  <w:textInput/>
                </w:ffData>
              </w:fldChar>
            </w:r>
            <w:bookmarkStart w:id="1" w:name="Text7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
          </w:p>
        </w:tc>
      </w:tr>
      <w:tr w:rsidR="00F82FD3" w:rsidRPr="001C612A" w:rsidTr="004603FB">
        <w:tc>
          <w:tcPr>
            <w:tcW w:w="3836" w:type="dxa"/>
            <w:tcBorders>
              <w:top w:val="single" w:sz="4"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t xml:space="preserve">Studenti su dužni pohađati </w:t>
            </w:r>
            <w:proofErr w:type="spellStart"/>
            <w:r>
              <w:rPr>
                <w:rFonts w:ascii="Arial" w:hAnsi="Arial" w:cs="Arial"/>
                <w:color w:val="000000"/>
                <w:sz w:val="20"/>
                <w:szCs w:val="20"/>
              </w:rPr>
              <w:t>pedavanja</w:t>
            </w:r>
            <w:proofErr w:type="spellEnd"/>
            <w:r>
              <w:rPr>
                <w:rFonts w:ascii="Arial" w:hAnsi="Arial" w:cs="Arial"/>
                <w:color w:val="000000"/>
                <w:sz w:val="20"/>
                <w:szCs w:val="20"/>
              </w:rPr>
              <w:t xml:space="preserve"> i seminarsku nastavu te aktivno u njoj sudjelovati. U dogovoru s mentorom odabiru aktualnu pedagošku problematiku iz područja socijalne pedagogije i obrađuju je u skupinama od po 2-3 studenta. Studenti su dužni pripremiti i izvesti prezentaciju odabrane teme pred kolegama. Obvezni su položiti završni pismeni ispit.</w:t>
            </w:r>
          </w:p>
        </w:tc>
      </w:tr>
      <w:tr w:rsidR="00F82FD3" w:rsidRPr="002351C4" w:rsidTr="004603FB">
        <w:tc>
          <w:tcPr>
            <w:tcW w:w="3836" w:type="dxa"/>
            <w:vMerge w:val="restart"/>
            <w:tcBorders>
              <w:top w:val="single" w:sz="12" w:space="0" w:color="auto"/>
              <w:left w:val="single" w:sz="12" w:space="0" w:color="auto"/>
              <w:bottom w:val="single" w:sz="12" w:space="0" w:color="auto"/>
              <w:right w:val="single" w:sz="4" w:space="0" w:color="auto"/>
            </w:tcBorders>
            <w:shd w:val="clear" w:color="auto" w:fill="CCECFF"/>
            <w:vAlign w:val="center"/>
          </w:tcPr>
          <w:p w:rsidR="00F82FD3" w:rsidRPr="002351C4" w:rsidRDefault="00F82FD3" w:rsidP="00F82FD3">
            <w:pPr>
              <w:numPr>
                <w:ilvl w:val="1"/>
                <w:numId w:val="6"/>
              </w:numPr>
              <w:tabs>
                <w:tab w:val="left" w:pos="2820"/>
              </w:tabs>
              <w:spacing w:after="0" w:line="240" w:lineRule="auto"/>
              <w:rPr>
                <w:rFonts w:ascii="Arial" w:hAnsi="Arial" w:cs="Arial"/>
                <w:color w:val="000000"/>
                <w:sz w:val="20"/>
                <w:szCs w:val="20"/>
              </w:rPr>
            </w:pPr>
            <w:r w:rsidRPr="002351C4">
              <w:rPr>
                <w:rFonts w:ascii="Arial" w:hAnsi="Arial" w:cs="Arial"/>
                <w:color w:val="000000"/>
                <w:sz w:val="20"/>
                <w:szCs w:val="20"/>
              </w:rPr>
              <w:t xml:space="preserve">Praćenje rada studenata </w:t>
            </w:r>
            <w:r w:rsidRPr="002351C4">
              <w:rPr>
                <w:rFonts w:ascii="Arial" w:hAnsi="Arial" w:cs="Arial"/>
                <w:i/>
                <w:color w:val="000000"/>
                <w:sz w:val="20"/>
                <w:szCs w:val="20"/>
              </w:rPr>
              <w:t xml:space="preserve">(upisati udio u ECTS bodovima za svaku aktivnost tako da ukupni broj ECTS bodova odgovara bodovnoj </w:t>
            </w:r>
            <w:r w:rsidRPr="002351C4">
              <w:rPr>
                <w:rFonts w:ascii="Arial" w:hAnsi="Arial" w:cs="Arial"/>
                <w:i/>
                <w:color w:val="000000"/>
                <w:sz w:val="20"/>
                <w:szCs w:val="20"/>
              </w:rPr>
              <w:lastRenderedPageBreak/>
              <w:t>vrijednosti predmeta):</w:t>
            </w:r>
          </w:p>
        </w:tc>
        <w:tc>
          <w:tcPr>
            <w:tcW w:w="2791" w:type="dxa"/>
            <w:tcBorders>
              <w:top w:val="single" w:sz="12" w:space="0" w:color="auto"/>
              <w:left w:val="single" w:sz="4" w:space="0" w:color="auto"/>
              <w:bottom w:val="single" w:sz="4" w:space="0" w:color="auto"/>
              <w:right w:val="single" w:sz="4" w:space="0" w:color="auto"/>
            </w:tcBorders>
            <w:vAlign w:val="center"/>
          </w:tcPr>
          <w:p w:rsidR="00F82FD3" w:rsidRPr="002351C4" w:rsidRDefault="00F82FD3" w:rsidP="004603FB">
            <w:pPr>
              <w:pStyle w:val="FieldText"/>
              <w:rPr>
                <w:rFonts w:ascii="Arial" w:hAnsi="Arial" w:cs="Arial"/>
                <w:b w:val="0"/>
                <w:sz w:val="20"/>
                <w:szCs w:val="20"/>
                <w:lang w:val="hr-HR"/>
              </w:rPr>
            </w:pPr>
            <w:r w:rsidRPr="002351C4">
              <w:rPr>
                <w:rFonts w:ascii="Arial" w:hAnsi="Arial" w:cs="Arial"/>
                <w:b w:val="0"/>
                <w:sz w:val="20"/>
                <w:szCs w:val="20"/>
                <w:lang w:val="hr-HR"/>
              </w:rPr>
              <w:lastRenderedPageBreak/>
              <w:t>Pohađanje nastave</w:t>
            </w:r>
          </w:p>
        </w:tc>
        <w:tc>
          <w:tcPr>
            <w:tcW w:w="1047" w:type="dxa"/>
            <w:tcBorders>
              <w:top w:val="single" w:sz="12" w:space="0" w:color="auto"/>
              <w:left w:val="single" w:sz="4" w:space="0" w:color="auto"/>
              <w:bottom w:val="single" w:sz="4" w:space="0" w:color="auto"/>
              <w:right w:val="single" w:sz="4" w:space="0" w:color="auto"/>
            </w:tcBorders>
            <w:vAlign w:val="center"/>
          </w:tcPr>
          <w:p w:rsidR="00F82FD3" w:rsidRPr="002351C4" w:rsidRDefault="00F82FD3" w:rsidP="004603FB">
            <w:pPr>
              <w:pStyle w:val="FieldText"/>
              <w:rPr>
                <w:rFonts w:ascii="Arial" w:hAnsi="Arial" w:cs="Arial"/>
                <w:b w:val="0"/>
                <w:sz w:val="20"/>
                <w:szCs w:val="20"/>
                <w:lang w:val="hr-HR"/>
              </w:rPr>
            </w:pPr>
            <w:r w:rsidRPr="002351C4">
              <w:rPr>
                <w:rFonts w:ascii="Arial" w:hAnsi="Arial" w:cs="Arial"/>
                <w:b w:val="0"/>
                <w:sz w:val="20"/>
                <w:szCs w:val="20"/>
                <w:lang w:val="hr-HR"/>
              </w:rPr>
              <w:t>1</w:t>
            </w:r>
          </w:p>
        </w:tc>
        <w:tc>
          <w:tcPr>
            <w:tcW w:w="2638" w:type="dxa"/>
            <w:gridSpan w:val="2"/>
            <w:tcBorders>
              <w:top w:val="single" w:sz="12" w:space="0" w:color="auto"/>
              <w:left w:val="single" w:sz="4" w:space="0" w:color="auto"/>
              <w:bottom w:val="single" w:sz="4" w:space="0" w:color="auto"/>
              <w:right w:val="single" w:sz="4" w:space="0" w:color="auto"/>
            </w:tcBorders>
            <w:vAlign w:val="center"/>
          </w:tcPr>
          <w:p w:rsidR="00F82FD3" w:rsidRPr="002351C4" w:rsidRDefault="00F82FD3" w:rsidP="004603FB">
            <w:pPr>
              <w:pStyle w:val="FieldText"/>
              <w:rPr>
                <w:rFonts w:ascii="Arial" w:hAnsi="Arial" w:cs="Arial"/>
                <w:b w:val="0"/>
                <w:sz w:val="20"/>
                <w:szCs w:val="20"/>
                <w:lang w:val="hr-HR"/>
              </w:rPr>
            </w:pPr>
            <w:r w:rsidRPr="002351C4">
              <w:rPr>
                <w:rFonts w:ascii="Arial" w:hAnsi="Arial" w:cs="Arial"/>
                <w:b w:val="0"/>
                <w:sz w:val="20"/>
                <w:szCs w:val="20"/>
                <w:lang w:val="hr-HR"/>
              </w:rPr>
              <w:t>Pismeni ispit</w:t>
            </w:r>
          </w:p>
        </w:tc>
        <w:tc>
          <w:tcPr>
            <w:tcW w:w="1201" w:type="dxa"/>
            <w:tcBorders>
              <w:top w:val="single" w:sz="12" w:space="0" w:color="auto"/>
              <w:left w:val="single" w:sz="4" w:space="0" w:color="auto"/>
              <w:bottom w:val="single" w:sz="4" w:space="0" w:color="auto"/>
              <w:right w:val="single" w:sz="4" w:space="0" w:color="auto"/>
            </w:tcBorders>
            <w:vAlign w:val="center"/>
          </w:tcPr>
          <w:p w:rsidR="00F82FD3" w:rsidRPr="002351C4" w:rsidRDefault="00F82FD3" w:rsidP="004603FB">
            <w:pPr>
              <w:pStyle w:val="FieldText"/>
              <w:rPr>
                <w:rFonts w:ascii="Arial" w:hAnsi="Arial" w:cs="Arial"/>
                <w:b w:val="0"/>
                <w:sz w:val="20"/>
                <w:szCs w:val="20"/>
                <w:lang w:val="hr-HR"/>
              </w:rPr>
            </w:pPr>
            <w:r>
              <w:rPr>
                <w:rFonts w:ascii="Arial" w:hAnsi="Arial" w:cs="Arial"/>
                <w:b w:val="0"/>
                <w:sz w:val="20"/>
                <w:szCs w:val="20"/>
                <w:lang w:val="hr-HR"/>
              </w:rPr>
              <w:t>2</w:t>
            </w:r>
          </w:p>
        </w:tc>
        <w:tc>
          <w:tcPr>
            <w:tcW w:w="2627" w:type="dxa"/>
            <w:gridSpan w:val="3"/>
            <w:tcBorders>
              <w:top w:val="single" w:sz="12" w:space="0" w:color="auto"/>
              <w:left w:val="single" w:sz="4" w:space="0" w:color="auto"/>
              <w:bottom w:val="single" w:sz="4" w:space="0" w:color="auto"/>
              <w:right w:val="single" w:sz="4" w:space="0" w:color="auto"/>
            </w:tcBorders>
            <w:vAlign w:val="center"/>
          </w:tcPr>
          <w:p w:rsidR="00F82FD3" w:rsidRPr="002351C4" w:rsidRDefault="00F82FD3" w:rsidP="004603FB">
            <w:pPr>
              <w:pStyle w:val="FieldText"/>
              <w:rPr>
                <w:rFonts w:ascii="Arial" w:hAnsi="Arial" w:cs="Arial"/>
                <w:b w:val="0"/>
                <w:color w:val="000000"/>
                <w:sz w:val="20"/>
                <w:szCs w:val="20"/>
                <w:lang w:val="hr-HR"/>
              </w:rPr>
            </w:pPr>
            <w:r w:rsidRPr="002351C4">
              <w:rPr>
                <w:rFonts w:ascii="Arial" w:hAnsi="Arial" w:cs="Arial"/>
                <w:b w:val="0"/>
                <w:color w:val="000000"/>
                <w:sz w:val="20"/>
                <w:szCs w:val="20"/>
                <w:lang w:val="hr-HR"/>
              </w:rPr>
              <w:t>Projekt</w:t>
            </w:r>
          </w:p>
        </w:tc>
        <w:tc>
          <w:tcPr>
            <w:tcW w:w="1212" w:type="dxa"/>
            <w:tcBorders>
              <w:top w:val="single" w:sz="12" w:space="0" w:color="auto"/>
              <w:left w:val="single" w:sz="4" w:space="0" w:color="auto"/>
              <w:bottom w:val="single" w:sz="4" w:space="0" w:color="auto"/>
              <w:right w:val="single" w:sz="12" w:space="0" w:color="auto"/>
            </w:tcBorders>
            <w:vAlign w:val="center"/>
          </w:tcPr>
          <w:p w:rsidR="00F82FD3" w:rsidRPr="002351C4" w:rsidRDefault="00F82FD3" w:rsidP="004603FB">
            <w:pPr>
              <w:pStyle w:val="FieldText"/>
              <w:rPr>
                <w:rFonts w:ascii="Arial" w:hAnsi="Arial" w:cs="Arial"/>
                <w:b w:val="0"/>
                <w:color w:val="000000"/>
                <w:sz w:val="20"/>
                <w:szCs w:val="20"/>
                <w:lang w:val="hr-HR"/>
              </w:rPr>
            </w:pPr>
          </w:p>
        </w:tc>
      </w:tr>
      <w:tr w:rsidR="00F82FD3" w:rsidRPr="001C612A" w:rsidTr="004603FB">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2791"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t>Eksperimentalni rad</w:t>
            </w:r>
          </w:p>
        </w:tc>
        <w:bookmarkStart w:id="2" w:name="Text56"/>
        <w:tc>
          <w:tcPr>
            <w:tcW w:w="1047"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6"/>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bookmarkEnd w:id="2"/>
          </w:p>
        </w:tc>
        <w:tc>
          <w:tcPr>
            <w:tcW w:w="2638" w:type="dxa"/>
            <w:gridSpan w:val="2"/>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t>Istraživanje</w:t>
            </w:r>
          </w:p>
        </w:tc>
        <w:tc>
          <w:tcPr>
            <w:tcW w:w="1201"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color w:val="000000"/>
                <w:sz w:val="20"/>
                <w:szCs w:val="20"/>
                <w:lang w:val="hr-HR"/>
              </w:rPr>
            </w:pPr>
            <w:r w:rsidRPr="001C612A">
              <w:rPr>
                <w:rFonts w:ascii="Arial" w:hAnsi="Arial" w:cs="Arial"/>
                <w:b w:val="0"/>
                <w:color w:val="000000"/>
                <w:sz w:val="20"/>
                <w:szCs w:val="20"/>
                <w:lang w:val="hr-HR"/>
              </w:rPr>
              <w:t>Praktični rad</w:t>
            </w:r>
          </w:p>
        </w:tc>
        <w:tc>
          <w:tcPr>
            <w:tcW w:w="1212" w:type="dxa"/>
            <w:tcBorders>
              <w:top w:val="single" w:sz="4" w:space="0" w:color="auto"/>
              <w:left w:val="single" w:sz="4" w:space="0" w:color="auto"/>
              <w:bottom w:val="single" w:sz="4" w:space="0" w:color="auto"/>
              <w:right w:val="single" w:sz="12" w:space="0" w:color="auto"/>
            </w:tcBorders>
            <w:vAlign w:val="center"/>
          </w:tcPr>
          <w:p w:rsidR="00F82FD3" w:rsidRPr="001C612A" w:rsidRDefault="00F82FD3" w:rsidP="004603FB">
            <w:pPr>
              <w:pStyle w:val="FieldText"/>
              <w:rPr>
                <w:rFonts w:ascii="Arial" w:hAnsi="Arial" w:cs="Arial"/>
                <w:b w:val="0"/>
                <w:color w:val="000000"/>
                <w:sz w:val="20"/>
                <w:szCs w:val="20"/>
                <w:lang w:val="hr-HR"/>
              </w:rPr>
            </w:pPr>
          </w:p>
        </w:tc>
      </w:tr>
      <w:tr w:rsidR="00F82FD3" w:rsidRPr="001C612A" w:rsidTr="004603FB">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2791"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t>Esej</w:t>
            </w:r>
          </w:p>
        </w:tc>
        <w:bookmarkStart w:id="3" w:name="Text57"/>
        <w:tc>
          <w:tcPr>
            <w:tcW w:w="1047"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7"/>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bookmarkEnd w:id="3"/>
          </w:p>
        </w:tc>
        <w:tc>
          <w:tcPr>
            <w:tcW w:w="2638" w:type="dxa"/>
            <w:gridSpan w:val="2"/>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t>Referat</w:t>
            </w:r>
          </w:p>
        </w:tc>
        <w:tc>
          <w:tcPr>
            <w:tcW w:w="1201"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bookmarkStart w:id="4" w:name="Text76"/>
        <w:tc>
          <w:tcPr>
            <w:tcW w:w="2627" w:type="dxa"/>
            <w:gridSpan w:val="3"/>
            <w:tcBorders>
              <w:top w:val="single" w:sz="4" w:space="0" w:color="auto"/>
              <w:left w:val="single" w:sz="4" w:space="0" w:color="auto"/>
              <w:bottom w:val="single" w:sz="4" w:space="0" w:color="auto"/>
              <w:right w:val="single" w:sz="4" w:space="0" w:color="auto"/>
            </w:tcBorders>
            <w:vAlign w:val="center"/>
          </w:tcPr>
          <w:p w:rsidR="00F82FD3" w:rsidRPr="008574FA" w:rsidRDefault="00F82FD3" w:rsidP="004603FB">
            <w:pPr>
              <w:pStyle w:val="FieldText"/>
              <w:rPr>
                <w:rFonts w:ascii="Arial" w:hAnsi="Arial" w:cs="Arial"/>
                <w:b w:val="0"/>
                <w:color w:val="000000"/>
                <w:sz w:val="20"/>
                <w:szCs w:val="20"/>
                <w:lang w:val="hr-HR"/>
              </w:rPr>
            </w:pPr>
            <w:r w:rsidRPr="008574FA">
              <w:rPr>
                <w:rFonts w:ascii="Arial" w:hAnsi="Arial" w:cs="Arial"/>
                <w:b w:val="0"/>
                <w:color w:val="000000"/>
                <w:sz w:val="20"/>
                <w:szCs w:val="20"/>
                <w:lang w:val="hr-HR"/>
              </w:rPr>
              <w:fldChar w:fldCharType="begin">
                <w:ffData>
                  <w:name w:val="Text76"/>
                  <w:enabled/>
                  <w:calcOnExit w:val="0"/>
                  <w:textInput/>
                </w:ffData>
              </w:fldChar>
            </w:r>
            <w:r w:rsidRPr="008574FA">
              <w:rPr>
                <w:rFonts w:ascii="Arial" w:hAnsi="Arial" w:cs="Arial"/>
                <w:b w:val="0"/>
                <w:color w:val="000000"/>
                <w:sz w:val="20"/>
                <w:szCs w:val="20"/>
                <w:lang w:val="hr-HR"/>
              </w:rPr>
              <w:instrText xml:space="preserve"> FORMTEXT </w:instrText>
            </w:r>
            <w:r w:rsidRPr="008574FA">
              <w:rPr>
                <w:rFonts w:ascii="Arial" w:hAnsi="Arial" w:cs="Arial"/>
                <w:b w:val="0"/>
                <w:color w:val="000000"/>
                <w:sz w:val="20"/>
                <w:szCs w:val="20"/>
                <w:lang w:val="hr-HR"/>
              </w:rPr>
            </w:r>
            <w:r w:rsidRPr="008574FA">
              <w:rPr>
                <w:rFonts w:ascii="Arial" w:hAnsi="Arial" w:cs="Arial"/>
                <w:b w:val="0"/>
                <w:color w:val="000000"/>
                <w:sz w:val="20"/>
                <w:szCs w:val="20"/>
                <w:lang w:val="hr-HR"/>
              </w:rPr>
              <w:fldChar w:fldCharType="separate"/>
            </w:r>
            <w:r w:rsidRPr="008574FA">
              <w:rPr>
                <w:rFonts w:ascii="Arial" w:hAnsi="Arial" w:cs="Arial"/>
                <w:b w:val="0"/>
                <w:noProof/>
                <w:color w:val="000000"/>
                <w:sz w:val="20"/>
                <w:szCs w:val="20"/>
                <w:lang w:val="hr-HR"/>
              </w:rPr>
              <w:t> </w:t>
            </w:r>
            <w:r w:rsidRPr="008574FA">
              <w:rPr>
                <w:rFonts w:ascii="Arial" w:hAnsi="Arial" w:cs="Arial"/>
                <w:b w:val="0"/>
                <w:noProof/>
                <w:color w:val="000000"/>
                <w:sz w:val="20"/>
                <w:szCs w:val="20"/>
                <w:lang w:val="hr-HR"/>
              </w:rPr>
              <w:t> </w:t>
            </w:r>
            <w:r w:rsidRPr="008574FA">
              <w:rPr>
                <w:rFonts w:ascii="Arial" w:hAnsi="Arial" w:cs="Arial"/>
                <w:b w:val="0"/>
                <w:noProof/>
                <w:color w:val="000000"/>
                <w:sz w:val="20"/>
                <w:szCs w:val="20"/>
                <w:lang w:val="hr-HR"/>
              </w:rPr>
              <w:t> </w:t>
            </w:r>
            <w:r w:rsidRPr="008574FA">
              <w:rPr>
                <w:rFonts w:ascii="Arial" w:hAnsi="Arial" w:cs="Arial"/>
                <w:b w:val="0"/>
                <w:noProof/>
                <w:color w:val="000000"/>
                <w:sz w:val="20"/>
                <w:szCs w:val="20"/>
                <w:lang w:val="hr-HR"/>
              </w:rPr>
              <w:t> </w:t>
            </w:r>
            <w:r w:rsidRPr="008574FA">
              <w:rPr>
                <w:rFonts w:ascii="Arial" w:hAnsi="Arial" w:cs="Arial"/>
                <w:b w:val="0"/>
                <w:noProof/>
                <w:color w:val="000000"/>
                <w:sz w:val="20"/>
                <w:szCs w:val="20"/>
                <w:lang w:val="hr-HR"/>
              </w:rPr>
              <w:t> </w:t>
            </w:r>
            <w:r w:rsidRPr="008574FA">
              <w:rPr>
                <w:rFonts w:ascii="Arial" w:hAnsi="Arial" w:cs="Arial"/>
                <w:b w:val="0"/>
                <w:color w:val="000000"/>
                <w:sz w:val="20"/>
                <w:szCs w:val="20"/>
                <w:lang w:val="hr-HR"/>
              </w:rPr>
              <w:fldChar w:fldCharType="end"/>
            </w:r>
            <w:bookmarkEnd w:id="4"/>
            <w:r w:rsidRPr="008574FA">
              <w:rPr>
                <w:rFonts w:ascii="Arial" w:hAnsi="Arial" w:cs="Arial"/>
                <w:b w:val="0"/>
                <w:sz w:val="16"/>
                <w:szCs w:val="16"/>
                <w:lang w:val="hr-HR"/>
              </w:rPr>
              <w:t>(ostalo upisati)</w:t>
            </w:r>
          </w:p>
        </w:tc>
        <w:tc>
          <w:tcPr>
            <w:tcW w:w="1212" w:type="dxa"/>
            <w:tcBorders>
              <w:top w:val="single" w:sz="4" w:space="0" w:color="auto"/>
              <w:left w:val="single" w:sz="4" w:space="0" w:color="auto"/>
              <w:bottom w:val="single" w:sz="4" w:space="0" w:color="auto"/>
              <w:right w:val="single" w:sz="12" w:space="0" w:color="auto"/>
            </w:tcBorders>
            <w:vAlign w:val="center"/>
          </w:tcPr>
          <w:p w:rsidR="00F82FD3" w:rsidRPr="001C612A" w:rsidRDefault="00F82FD3" w:rsidP="004603FB">
            <w:pPr>
              <w:pStyle w:val="FieldText"/>
              <w:rPr>
                <w:rFonts w:ascii="Arial" w:hAnsi="Arial" w:cs="Arial"/>
                <w:b w:val="0"/>
                <w:color w:val="00000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r>
      <w:tr w:rsidR="00F82FD3" w:rsidRPr="001C612A" w:rsidTr="004603FB">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2791"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sz w:val="20"/>
                <w:szCs w:val="20"/>
                <w:lang w:val="hr-HR"/>
              </w:rPr>
              <w:t>Kolokviji</w:t>
            </w:r>
          </w:p>
        </w:tc>
        <w:tc>
          <w:tcPr>
            <w:tcW w:w="1047" w:type="dxa"/>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pStyle w:val="FieldText"/>
              <w:rPr>
                <w:rFonts w:ascii="Arial" w:hAnsi="Arial" w:cs="Arial"/>
                <w:b w:val="0"/>
                <w:sz w:val="20"/>
                <w:szCs w:val="20"/>
                <w:lang w:val="hr-HR"/>
              </w:rPr>
            </w:pPr>
            <w:r w:rsidRPr="001C612A">
              <w:rPr>
                <w:rFonts w:ascii="Arial" w:hAnsi="Arial" w:cs="Arial"/>
                <w:b w:val="0"/>
                <w:color w:val="000000"/>
                <w:sz w:val="20"/>
                <w:szCs w:val="20"/>
                <w:lang w:val="hr-HR"/>
              </w:rPr>
              <w:t>Seminarski rad</w:t>
            </w:r>
          </w:p>
        </w:tc>
        <w:tc>
          <w:tcPr>
            <w:tcW w:w="1201" w:type="dxa"/>
            <w:tcBorders>
              <w:top w:val="single" w:sz="4" w:space="0" w:color="auto"/>
              <w:left w:val="single" w:sz="4" w:space="0" w:color="auto"/>
              <w:bottom w:val="single" w:sz="4" w:space="0" w:color="auto"/>
              <w:right w:val="single" w:sz="4" w:space="0" w:color="auto"/>
            </w:tcBorders>
            <w:vAlign w:val="center"/>
          </w:tcPr>
          <w:p w:rsidR="00F82FD3" w:rsidRPr="001179F0" w:rsidRDefault="00F82FD3" w:rsidP="004603FB">
            <w:pPr>
              <w:tabs>
                <w:tab w:val="left" w:pos="2820"/>
              </w:tabs>
              <w:spacing w:after="0" w:line="240" w:lineRule="auto"/>
              <w:rPr>
                <w:rFonts w:ascii="Arial" w:hAnsi="Arial" w:cs="Arial"/>
                <w:sz w:val="20"/>
                <w:szCs w:val="20"/>
              </w:rPr>
            </w:pPr>
            <w:r>
              <w:rPr>
                <w:rFonts w:ascii="Arial" w:hAnsi="Arial" w:cs="Arial"/>
                <w:sz w:val="20"/>
                <w:szCs w:val="20"/>
              </w:rPr>
              <w:t>2</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b/>
                <w:color w:val="000000"/>
                <w:sz w:val="20"/>
                <w:szCs w:val="20"/>
              </w:rPr>
              <w:fldChar w:fldCharType="begin">
                <w:ffData>
                  <w:name w:val="Text76"/>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Pr="008574FA">
              <w:rPr>
                <w:rFonts w:ascii="Arial" w:hAnsi="Arial" w:cs="Arial"/>
                <w:sz w:val="16"/>
                <w:szCs w:val="16"/>
              </w:rPr>
              <w:t>(ostalo upisati)</w:t>
            </w:r>
          </w:p>
        </w:tc>
        <w:tc>
          <w:tcPr>
            <w:tcW w:w="1212" w:type="dxa"/>
            <w:tcBorders>
              <w:top w:val="single" w:sz="4" w:space="0" w:color="auto"/>
              <w:left w:val="single" w:sz="4" w:space="0" w:color="auto"/>
              <w:bottom w:val="single" w:sz="4"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b/>
                <w:sz w:val="20"/>
                <w:szCs w:val="20"/>
              </w:rPr>
              <w:fldChar w:fldCharType="begin">
                <w:ffData>
                  <w:name w:val="Text58"/>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82FD3" w:rsidRPr="001C612A" w:rsidTr="004603FB">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2791" w:type="dxa"/>
            <w:tcBorders>
              <w:top w:val="single" w:sz="4" w:space="0" w:color="auto"/>
              <w:left w:val="single" w:sz="4" w:space="0" w:color="auto"/>
              <w:bottom w:val="single" w:sz="12"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highlight w:val="yellow"/>
              </w:rPr>
            </w:pPr>
          </w:p>
        </w:tc>
        <w:tc>
          <w:tcPr>
            <w:tcW w:w="1047" w:type="dxa"/>
            <w:tcBorders>
              <w:top w:val="single" w:sz="4" w:space="0" w:color="auto"/>
              <w:left w:val="single" w:sz="8" w:space="0" w:color="auto"/>
              <w:bottom w:val="single" w:sz="12"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highlight w:val="yellow"/>
              </w:rPr>
            </w:pPr>
          </w:p>
        </w:tc>
        <w:tc>
          <w:tcPr>
            <w:tcW w:w="2638" w:type="dxa"/>
            <w:gridSpan w:val="2"/>
            <w:tcBorders>
              <w:top w:val="single" w:sz="4" w:space="0" w:color="auto"/>
              <w:left w:val="single" w:sz="8" w:space="0" w:color="auto"/>
              <w:bottom w:val="single" w:sz="12"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highlight w:val="yellow"/>
              </w:rPr>
            </w:pPr>
            <w:r w:rsidRPr="001C612A">
              <w:rPr>
                <w:rFonts w:ascii="Arial" w:hAnsi="Arial" w:cs="Arial"/>
                <w:color w:val="000000"/>
                <w:sz w:val="20"/>
                <w:szCs w:val="20"/>
              </w:rPr>
              <w:t>Usmeni ispit</w:t>
            </w:r>
          </w:p>
        </w:tc>
        <w:tc>
          <w:tcPr>
            <w:tcW w:w="1201" w:type="dxa"/>
            <w:tcBorders>
              <w:top w:val="single" w:sz="4" w:space="0" w:color="auto"/>
              <w:left w:val="single" w:sz="8" w:space="0" w:color="auto"/>
              <w:bottom w:val="single" w:sz="12" w:space="0" w:color="auto"/>
              <w:right w:val="single" w:sz="8" w:space="0" w:color="auto"/>
            </w:tcBorders>
            <w:vAlign w:val="center"/>
          </w:tcPr>
          <w:p w:rsidR="00F82FD3" w:rsidRPr="001179F0" w:rsidRDefault="00F82FD3" w:rsidP="004603FB">
            <w:pPr>
              <w:tabs>
                <w:tab w:val="left" w:pos="2820"/>
              </w:tabs>
              <w:spacing w:after="0" w:line="240" w:lineRule="auto"/>
              <w:rPr>
                <w:rFonts w:ascii="Arial" w:hAnsi="Arial" w:cs="Arial"/>
                <w:color w:val="000000"/>
                <w:sz w:val="20"/>
                <w:szCs w:val="20"/>
                <w:highlight w:val="yellow"/>
              </w:rPr>
            </w:pPr>
          </w:p>
        </w:tc>
        <w:tc>
          <w:tcPr>
            <w:tcW w:w="2627" w:type="dxa"/>
            <w:gridSpan w:val="3"/>
            <w:tcBorders>
              <w:top w:val="single" w:sz="4" w:space="0" w:color="auto"/>
              <w:left w:val="single" w:sz="8" w:space="0" w:color="auto"/>
              <w:bottom w:val="single" w:sz="12"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b/>
                <w:color w:val="000000"/>
                <w:sz w:val="20"/>
                <w:szCs w:val="20"/>
              </w:rPr>
              <w:fldChar w:fldCharType="begin">
                <w:ffData>
                  <w:name w:val="Text76"/>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Pr="008574FA">
              <w:rPr>
                <w:rFonts w:ascii="Arial" w:hAnsi="Arial" w:cs="Arial"/>
                <w:sz w:val="16"/>
                <w:szCs w:val="16"/>
              </w:rPr>
              <w:t>(ostalo upisati)</w:t>
            </w:r>
          </w:p>
        </w:tc>
        <w:tc>
          <w:tcPr>
            <w:tcW w:w="1212" w:type="dxa"/>
            <w:tcBorders>
              <w:top w:val="single" w:sz="4" w:space="0" w:color="auto"/>
              <w:left w:val="single" w:sz="8" w:space="0" w:color="auto"/>
              <w:bottom w:val="single" w:sz="12"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b/>
                <w:sz w:val="20"/>
                <w:szCs w:val="20"/>
              </w:rPr>
              <w:fldChar w:fldCharType="begin">
                <w:ffData>
                  <w:name w:val="Text58"/>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82FD3" w:rsidRPr="001C612A" w:rsidTr="004603FB">
        <w:tc>
          <w:tcPr>
            <w:tcW w:w="3836" w:type="dxa"/>
            <w:tcBorders>
              <w:top w:val="single" w:sz="12"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7"/>
              </w:numPr>
              <w:tabs>
                <w:tab w:val="left" w:pos="360"/>
                <w:tab w:val="left" w:pos="540"/>
              </w:tabs>
              <w:spacing w:after="0" w:line="240" w:lineRule="auto"/>
              <w:rPr>
                <w:rFonts w:ascii="Arial" w:hAnsi="Arial" w:cs="Arial"/>
                <w:color w:val="000000"/>
                <w:sz w:val="20"/>
                <w:szCs w:val="20"/>
              </w:rPr>
            </w:pPr>
            <w:r w:rsidRPr="001C612A">
              <w:rPr>
                <w:rFonts w:ascii="Arial" w:hAnsi="Arial" w:cs="Arial"/>
                <w:color w:val="000000"/>
                <w:sz w:val="20"/>
                <w:szCs w:val="20"/>
              </w:rPr>
              <w:lastRenderedPageBreak/>
              <w:t>Ocjenjivanje i vr</w:t>
            </w:r>
            <w:r>
              <w:rPr>
                <w:rFonts w:ascii="Arial" w:hAnsi="Arial" w:cs="Arial"/>
                <w:color w:val="000000"/>
                <w:sz w:val="20"/>
                <w:szCs w:val="20"/>
              </w:rPr>
              <w:t>j</w:t>
            </w:r>
            <w:r w:rsidRPr="001C612A">
              <w:rPr>
                <w:rFonts w:ascii="Arial" w:hAnsi="Arial" w:cs="Arial"/>
                <w:color w:val="000000"/>
                <w:sz w:val="20"/>
                <w:szCs w:val="20"/>
              </w:rPr>
              <w:t>ednovanje rada studenata tijekom nastave i na završnom ispitu</w:t>
            </w:r>
          </w:p>
        </w:tc>
        <w:tc>
          <w:tcPr>
            <w:tcW w:w="11516" w:type="dxa"/>
            <w:gridSpan w:val="9"/>
            <w:tcBorders>
              <w:top w:val="single" w:sz="12" w:space="0" w:color="auto"/>
              <w:left w:val="single" w:sz="4" w:space="0" w:color="auto"/>
              <w:bottom w:val="single" w:sz="12" w:space="0" w:color="auto"/>
              <w:right w:val="single" w:sz="12" w:space="0" w:color="auto"/>
            </w:tcBorders>
          </w:tcPr>
          <w:p w:rsidR="00F82FD3"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t xml:space="preserve">Vrednovanje rada vrši se po elementima. Elemente čine: </w:t>
            </w:r>
          </w:p>
          <w:p w:rsidR="00F82FD3" w:rsidRDefault="00F82FD3" w:rsidP="004603FB">
            <w:pPr>
              <w:tabs>
                <w:tab w:val="left" w:pos="2820"/>
              </w:tabs>
              <w:spacing w:after="0" w:line="240" w:lineRule="auto"/>
              <w:ind w:left="720"/>
              <w:rPr>
                <w:rFonts w:ascii="Arial" w:hAnsi="Arial" w:cs="Arial"/>
                <w:color w:val="000000"/>
                <w:sz w:val="20"/>
                <w:szCs w:val="20"/>
              </w:rPr>
            </w:pPr>
            <w:r>
              <w:rPr>
                <w:rFonts w:ascii="Arial" w:hAnsi="Arial" w:cs="Arial"/>
                <w:color w:val="000000"/>
                <w:sz w:val="20"/>
                <w:szCs w:val="20"/>
              </w:rPr>
              <w:t>pohađanje i aktivnost na nastavi (10 bodova),</w:t>
            </w:r>
          </w:p>
          <w:p w:rsidR="00F82FD3" w:rsidRDefault="00F82FD3" w:rsidP="004603FB">
            <w:pPr>
              <w:tabs>
                <w:tab w:val="left" w:pos="2820"/>
              </w:tabs>
              <w:spacing w:after="0" w:line="240" w:lineRule="auto"/>
              <w:ind w:left="720"/>
              <w:rPr>
                <w:rFonts w:ascii="Arial" w:hAnsi="Arial" w:cs="Arial"/>
                <w:color w:val="000000"/>
                <w:sz w:val="20"/>
                <w:szCs w:val="20"/>
              </w:rPr>
            </w:pPr>
            <w:r>
              <w:rPr>
                <w:rFonts w:ascii="Arial" w:hAnsi="Arial" w:cs="Arial"/>
                <w:color w:val="000000"/>
                <w:sz w:val="20"/>
                <w:szCs w:val="20"/>
              </w:rPr>
              <w:t xml:space="preserve">priprema </w:t>
            </w:r>
            <w:proofErr w:type="spellStart"/>
            <w:r>
              <w:rPr>
                <w:rFonts w:ascii="Arial" w:hAnsi="Arial" w:cs="Arial"/>
                <w:color w:val="000000"/>
                <w:sz w:val="20"/>
                <w:szCs w:val="20"/>
              </w:rPr>
              <w:t>seminarksog</w:t>
            </w:r>
            <w:proofErr w:type="spellEnd"/>
            <w:r>
              <w:rPr>
                <w:rFonts w:ascii="Arial" w:hAnsi="Arial" w:cs="Arial"/>
                <w:color w:val="000000"/>
                <w:sz w:val="20"/>
                <w:szCs w:val="20"/>
              </w:rPr>
              <w:t xml:space="preserve"> rada (10 bodova)</w:t>
            </w:r>
          </w:p>
          <w:p w:rsidR="00F82FD3" w:rsidRDefault="00F82FD3" w:rsidP="004603FB">
            <w:pPr>
              <w:tabs>
                <w:tab w:val="left" w:pos="2820"/>
              </w:tabs>
              <w:spacing w:after="0" w:line="240" w:lineRule="auto"/>
              <w:ind w:left="720"/>
              <w:rPr>
                <w:rFonts w:ascii="Arial" w:hAnsi="Arial" w:cs="Arial"/>
                <w:color w:val="000000"/>
                <w:sz w:val="20"/>
                <w:szCs w:val="20"/>
              </w:rPr>
            </w:pPr>
            <w:r>
              <w:rPr>
                <w:rFonts w:ascii="Arial" w:hAnsi="Arial" w:cs="Arial"/>
                <w:color w:val="000000"/>
                <w:sz w:val="20"/>
                <w:szCs w:val="20"/>
              </w:rPr>
              <w:t>prezentacija seminarskog rada (10 bodova)</w:t>
            </w:r>
          </w:p>
          <w:p w:rsidR="00F82FD3" w:rsidRDefault="00F82FD3" w:rsidP="004603FB">
            <w:pPr>
              <w:tabs>
                <w:tab w:val="left" w:pos="2820"/>
              </w:tabs>
              <w:spacing w:after="0" w:line="240" w:lineRule="auto"/>
              <w:ind w:left="720"/>
              <w:rPr>
                <w:rFonts w:ascii="Arial" w:hAnsi="Arial" w:cs="Arial"/>
                <w:color w:val="000000"/>
                <w:sz w:val="20"/>
                <w:szCs w:val="20"/>
              </w:rPr>
            </w:pPr>
            <w:r>
              <w:rPr>
                <w:rFonts w:ascii="Arial" w:hAnsi="Arial" w:cs="Arial"/>
                <w:color w:val="000000"/>
                <w:sz w:val="20"/>
                <w:szCs w:val="20"/>
              </w:rPr>
              <w:t xml:space="preserve">pismeni ispit (20 bodova). </w:t>
            </w:r>
          </w:p>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t>Maksimalan broj bodova iznosi 50. Studenti koji postignu od 45 do 50 bodova postižu izvrstan uspjeh. Od 39 do 44 boda vrlo dobar. Od 33 do 38 bodova je dobar uspjeh. Od 27 do 32 boda je dovoljan uspjeh. 26 bodova i manje nije dovoljno za prolaznu ocjenu.</w:t>
            </w:r>
          </w:p>
        </w:tc>
      </w:tr>
      <w:tr w:rsidR="00F82FD3" w:rsidRPr="001C612A" w:rsidTr="004603FB">
        <w:trPr>
          <w:trHeight w:val="284"/>
        </w:trPr>
        <w:tc>
          <w:tcPr>
            <w:tcW w:w="3836" w:type="dxa"/>
            <w:vMerge w:val="restart"/>
            <w:tcBorders>
              <w:top w:val="single" w:sz="12"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7"/>
              </w:numPr>
              <w:tabs>
                <w:tab w:val="left" w:pos="540"/>
              </w:tabs>
              <w:spacing w:after="0" w:line="240" w:lineRule="auto"/>
              <w:rPr>
                <w:rFonts w:ascii="Arial" w:hAnsi="Arial" w:cs="Arial"/>
                <w:color w:val="000000"/>
                <w:sz w:val="20"/>
                <w:szCs w:val="20"/>
              </w:rPr>
            </w:pPr>
            <w:r w:rsidRPr="001C612A">
              <w:rPr>
                <w:rFonts w:ascii="Arial" w:hAnsi="Arial" w:cs="Arial"/>
                <w:color w:val="000000"/>
                <w:sz w:val="20"/>
                <w:szCs w:val="20"/>
              </w:rPr>
              <w:t>Obvezna literatura (dostupna u knjižnici i putem ostalih medija)</w:t>
            </w:r>
          </w:p>
        </w:tc>
        <w:tc>
          <w:tcPr>
            <w:tcW w:w="8036" w:type="dxa"/>
            <w:gridSpan w:val="6"/>
            <w:tcBorders>
              <w:top w:val="single" w:sz="12" w:space="0" w:color="auto"/>
              <w:left w:val="single" w:sz="4" w:space="0" w:color="auto"/>
              <w:bottom w:val="single" w:sz="4" w:space="0" w:color="auto"/>
              <w:right w:val="single" w:sz="8" w:space="0" w:color="auto"/>
            </w:tcBorders>
            <w:shd w:val="clear" w:color="auto" w:fill="CCECFF"/>
            <w:vAlign w:val="center"/>
          </w:tcPr>
          <w:p w:rsidR="00F82FD3" w:rsidRPr="001C612A" w:rsidRDefault="00F82FD3" w:rsidP="004603FB">
            <w:pPr>
              <w:tabs>
                <w:tab w:val="left" w:pos="2820"/>
              </w:tabs>
              <w:spacing w:after="0" w:line="240" w:lineRule="auto"/>
              <w:jc w:val="center"/>
              <w:rPr>
                <w:rFonts w:ascii="Arial" w:hAnsi="Arial" w:cs="Arial"/>
                <w:b/>
                <w:color w:val="000000"/>
                <w:sz w:val="20"/>
                <w:szCs w:val="20"/>
              </w:rPr>
            </w:pPr>
            <w:r w:rsidRPr="001C612A">
              <w:rPr>
                <w:rFonts w:ascii="Arial" w:hAnsi="Arial" w:cs="Arial"/>
                <w:b/>
                <w:color w:val="000000"/>
                <w:sz w:val="20"/>
                <w:szCs w:val="20"/>
              </w:rPr>
              <w:t>Naslov</w:t>
            </w:r>
          </w:p>
        </w:tc>
        <w:tc>
          <w:tcPr>
            <w:tcW w:w="1701" w:type="dxa"/>
            <w:tcBorders>
              <w:top w:val="single" w:sz="12" w:space="0" w:color="auto"/>
              <w:left w:val="single" w:sz="8" w:space="0" w:color="auto"/>
              <w:bottom w:val="single" w:sz="8" w:space="0" w:color="auto"/>
              <w:right w:val="single" w:sz="8" w:space="0" w:color="auto"/>
            </w:tcBorders>
            <w:shd w:val="clear" w:color="auto" w:fill="CCECFF"/>
            <w:vAlign w:val="center"/>
          </w:tcPr>
          <w:p w:rsidR="00F82FD3" w:rsidRPr="001C612A" w:rsidRDefault="00F82FD3" w:rsidP="004603FB">
            <w:pPr>
              <w:tabs>
                <w:tab w:val="left" w:pos="2820"/>
              </w:tabs>
              <w:spacing w:after="0" w:line="240" w:lineRule="auto"/>
              <w:jc w:val="center"/>
              <w:rPr>
                <w:rFonts w:ascii="Arial" w:hAnsi="Arial" w:cs="Arial"/>
                <w:b/>
                <w:color w:val="000000"/>
                <w:sz w:val="20"/>
                <w:szCs w:val="20"/>
              </w:rPr>
            </w:pPr>
            <w:r w:rsidRPr="001C612A">
              <w:rPr>
                <w:rFonts w:ascii="Arial" w:hAnsi="Arial" w:cs="Arial"/>
                <w:b/>
                <w:color w:val="000000"/>
                <w:sz w:val="20"/>
                <w:szCs w:val="20"/>
              </w:rPr>
              <w:t>Broj primjeraka u knjižnici</w:t>
            </w:r>
          </w:p>
        </w:tc>
        <w:tc>
          <w:tcPr>
            <w:tcW w:w="1779" w:type="dxa"/>
            <w:gridSpan w:val="2"/>
            <w:tcBorders>
              <w:top w:val="single" w:sz="12" w:space="0" w:color="auto"/>
              <w:left w:val="single" w:sz="8" w:space="0" w:color="auto"/>
              <w:bottom w:val="single" w:sz="8" w:space="0" w:color="auto"/>
              <w:right w:val="single" w:sz="12" w:space="0" w:color="auto"/>
            </w:tcBorders>
            <w:shd w:val="clear" w:color="auto" w:fill="CCECFF"/>
            <w:vAlign w:val="center"/>
          </w:tcPr>
          <w:p w:rsidR="00F82FD3" w:rsidRPr="001C612A" w:rsidRDefault="00F82FD3" w:rsidP="004603FB">
            <w:pPr>
              <w:tabs>
                <w:tab w:val="left" w:pos="2820"/>
              </w:tabs>
              <w:spacing w:after="0" w:line="240" w:lineRule="auto"/>
              <w:jc w:val="center"/>
              <w:rPr>
                <w:rFonts w:ascii="Arial" w:hAnsi="Arial" w:cs="Arial"/>
                <w:b/>
                <w:color w:val="000000"/>
                <w:sz w:val="20"/>
                <w:szCs w:val="20"/>
              </w:rPr>
            </w:pPr>
            <w:r w:rsidRPr="001C612A">
              <w:rPr>
                <w:rFonts w:ascii="Arial" w:hAnsi="Arial" w:cs="Arial"/>
                <w:b/>
                <w:color w:val="000000"/>
                <w:sz w:val="20"/>
                <w:szCs w:val="20"/>
              </w:rPr>
              <w:t>Dostupnost putem ostalih medija</w:t>
            </w:r>
          </w:p>
        </w:tc>
      </w:tr>
      <w:tr w:rsidR="00F82FD3" w:rsidRPr="001C612A" w:rsidTr="004603FB">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8036" w:type="dxa"/>
            <w:gridSpan w:val="6"/>
            <w:tcBorders>
              <w:top w:val="single" w:sz="4" w:space="0" w:color="auto"/>
              <w:left w:val="single" w:sz="4" w:space="0" w:color="auto"/>
              <w:bottom w:val="single" w:sz="4" w:space="0" w:color="auto"/>
              <w:right w:val="single" w:sz="8" w:space="0" w:color="auto"/>
            </w:tcBorders>
          </w:tcPr>
          <w:p w:rsidR="00F82FD3" w:rsidRPr="00726FD7" w:rsidRDefault="00F82FD3" w:rsidP="004603FB">
            <w:pPr>
              <w:tabs>
                <w:tab w:val="left" w:pos="2820"/>
              </w:tabs>
              <w:spacing w:after="0" w:line="240" w:lineRule="auto"/>
              <w:rPr>
                <w:rFonts w:ascii="Arial" w:hAnsi="Arial" w:cs="Arial"/>
                <w:color w:val="000000"/>
                <w:sz w:val="20"/>
                <w:szCs w:val="20"/>
              </w:rPr>
            </w:pPr>
            <w:r w:rsidRPr="00726FD7">
              <w:rPr>
                <w:rFonts w:ascii="Arial" w:hAnsi="Arial" w:cs="Arial"/>
                <w:color w:val="000000"/>
                <w:sz w:val="20"/>
                <w:szCs w:val="20"/>
              </w:rPr>
              <w:t>Bašić, J. (2009), Teorije prevencije: poremećaja u ponašanju i rizičnog ponašanja djece i mladih. Zagreb: Školska knjiga</w:t>
            </w:r>
          </w:p>
          <w:p w:rsidR="00F82FD3" w:rsidRPr="00832EFA" w:rsidRDefault="00F82FD3" w:rsidP="004603FB">
            <w:pPr>
              <w:tabs>
                <w:tab w:val="left" w:pos="2820"/>
              </w:tabs>
              <w:spacing w:after="0" w:line="240" w:lineRule="auto"/>
              <w:rPr>
                <w:rFonts w:ascii="Arial" w:hAnsi="Arial" w:cs="Arial"/>
                <w:color w:val="000000"/>
                <w:sz w:val="20"/>
                <w:szCs w:val="20"/>
              </w:rPr>
            </w:pPr>
          </w:p>
        </w:tc>
        <w:bookmarkStart w:id="5" w:name="Text68"/>
        <w:tc>
          <w:tcPr>
            <w:tcW w:w="1701" w:type="dxa"/>
            <w:tcBorders>
              <w:top w:val="single" w:sz="8" w:space="0" w:color="auto"/>
              <w:left w:val="single" w:sz="8" w:space="0" w:color="auto"/>
              <w:bottom w:val="single" w:sz="4"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
          </w:p>
        </w:tc>
        <w:tc>
          <w:tcPr>
            <w:tcW w:w="1779" w:type="dxa"/>
            <w:gridSpan w:val="2"/>
            <w:tcBorders>
              <w:top w:val="single" w:sz="8" w:space="0" w:color="auto"/>
              <w:left w:val="single" w:sz="8" w:space="0" w:color="auto"/>
              <w:bottom w:val="single" w:sz="4"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p>
        </w:tc>
      </w:tr>
      <w:tr w:rsidR="00F82FD3" w:rsidRPr="001C612A" w:rsidTr="004603FB">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8036" w:type="dxa"/>
            <w:gridSpan w:val="6"/>
            <w:tcBorders>
              <w:top w:val="single" w:sz="4" w:space="0" w:color="auto"/>
              <w:left w:val="single" w:sz="4" w:space="0" w:color="auto"/>
              <w:bottom w:val="single" w:sz="4" w:space="0" w:color="auto"/>
              <w:right w:val="single" w:sz="8" w:space="0" w:color="auto"/>
            </w:tcBorders>
          </w:tcPr>
          <w:p w:rsidR="00F82FD3" w:rsidRPr="00726FD7" w:rsidRDefault="00F82FD3" w:rsidP="004603FB">
            <w:pPr>
              <w:tabs>
                <w:tab w:val="left" w:pos="2820"/>
              </w:tabs>
              <w:spacing w:after="0" w:line="240" w:lineRule="auto"/>
              <w:rPr>
                <w:rFonts w:ascii="Arial" w:hAnsi="Arial" w:cs="Arial"/>
                <w:color w:val="000000"/>
                <w:sz w:val="20"/>
                <w:szCs w:val="20"/>
              </w:rPr>
            </w:pPr>
            <w:proofErr w:type="spellStart"/>
            <w:r w:rsidRPr="00726FD7">
              <w:rPr>
                <w:rFonts w:ascii="Arial" w:hAnsi="Arial" w:cs="Arial"/>
                <w:color w:val="000000"/>
                <w:sz w:val="20"/>
                <w:szCs w:val="20"/>
              </w:rPr>
              <w:t>Bouillet</w:t>
            </w:r>
            <w:proofErr w:type="spellEnd"/>
            <w:r w:rsidRPr="00726FD7">
              <w:rPr>
                <w:rFonts w:ascii="Arial" w:hAnsi="Arial" w:cs="Arial"/>
                <w:color w:val="000000"/>
                <w:sz w:val="20"/>
                <w:szCs w:val="20"/>
              </w:rPr>
              <w:t>, D.; Uzelac, S. (2007), Osnove socijalne pedagogije. Zagreb: Školska knjiga</w:t>
            </w:r>
          </w:p>
          <w:p w:rsidR="00F82FD3" w:rsidRPr="00726FD7" w:rsidRDefault="00F82FD3" w:rsidP="004603FB">
            <w:pPr>
              <w:tabs>
                <w:tab w:val="left" w:pos="2820"/>
              </w:tabs>
              <w:spacing w:after="0" w:line="240" w:lineRule="auto"/>
              <w:rPr>
                <w:rFonts w:ascii="Arial" w:hAnsi="Arial" w:cs="Arial"/>
                <w:color w:val="000000"/>
                <w:sz w:val="20"/>
                <w:szCs w:val="20"/>
              </w:rPr>
            </w:pPr>
            <w:proofErr w:type="spellStart"/>
            <w:r w:rsidRPr="00726FD7">
              <w:rPr>
                <w:rFonts w:ascii="Arial" w:hAnsi="Arial" w:cs="Arial"/>
                <w:color w:val="000000"/>
                <w:sz w:val="20"/>
                <w:szCs w:val="20"/>
              </w:rPr>
              <w:t>Gudjons</w:t>
            </w:r>
            <w:proofErr w:type="spellEnd"/>
            <w:r w:rsidRPr="00726FD7">
              <w:rPr>
                <w:rFonts w:ascii="Arial" w:hAnsi="Arial" w:cs="Arial"/>
                <w:color w:val="000000"/>
                <w:sz w:val="20"/>
                <w:szCs w:val="20"/>
              </w:rPr>
              <w:t xml:space="preserve">, H. (1994), Pedagogija – temeljna znanja. Zagreb: </w:t>
            </w:r>
            <w:proofErr w:type="spellStart"/>
            <w:r w:rsidRPr="00726FD7">
              <w:rPr>
                <w:rFonts w:ascii="Arial" w:hAnsi="Arial" w:cs="Arial"/>
                <w:color w:val="000000"/>
                <w:sz w:val="20"/>
                <w:szCs w:val="20"/>
              </w:rPr>
              <w:t>Educa</w:t>
            </w:r>
            <w:proofErr w:type="spellEnd"/>
            <w:r w:rsidRPr="00726FD7">
              <w:rPr>
                <w:rFonts w:ascii="Arial" w:hAnsi="Arial" w:cs="Arial"/>
                <w:color w:val="000000"/>
                <w:sz w:val="20"/>
                <w:szCs w:val="20"/>
              </w:rPr>
              <w:t xml:space="preserve"> (Poglavlje str. 93-140)</w:t>
            </w:r>
          </w:p>
          <w:p w:rsidR="00F82FD3" w:rsidRPr="00832EFA" w:rsidRDefault="00F82FD3" w:rsidP="004603FB">
            <w:pPr>
              <w:spacing w:after="0" w:line="240" w:lineRule="auto"/>
              <w:rPr>
                <w:rFonts w:ascii="Arial" w:hAnsi="Arial" w:cs="Arial"/>
                <w:color w:val="000000"/>
                <w:sz w:val="20"/>
                <w:szCs w:val="20"/>
              </w:rPr>
            </w:pPr>
          </w:p>
        </w:tc>
        <w:tc>
          <w:tcPr>
            <w:tcW w:w="1701" w:type="dxa"/>
            <w:tcBorders>
              <w:top w:val="single" w:sz="4" w:space="0" w:color="auto"/>
              <w:left w:val="single" w:sz="8" w:space="0" w:color="auto"/>
              <w:bottom w:val="single" w:sz="4"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779" w:type="dxa"/>
            <w:gridSpan w:val="2"/>
            <w:tcBorders>
              <w:top w:val="single" w:sz="4" w:space="0" w:color="auto"/>
              <w:left w:val="single" w:sz="8" w:space="0" w:color="auto"/>
              <w:bottom w:val="single" w:sz="4"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p>
        </w:tc>
      </w:tr>
      <w:tr w:rsidR="00F82FD3" w:rsidRPr="001C612A" w:rsidTr="004603FB">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8036" w:type="dxa"/>
            <w:gridSpan w:val="6"/>
            <w:tcBorders>
              <w:top w:val="single" w:sz="4" w:space="0" w:color="auto"/>
              <w:left w:val="single" w:sz="4" w:space="0" w:color="auto"/>
              <w:bottom w:val="single" w:sz="4" w:space="0" w:color="auto"/>
              <w:right w:val="single" w:sz="8" w:space="0" w:color="auto"/>
            </w:tcBorders>
          </w:tcPr>
          <w:p w:rsidR="00F82FD3" w:rsidRPr="00726FD7" w:rsidRDefault="00F82FD3" w:rsidP="004603FB">
            <w:pPr>
              <w:tabs>
                <w:tab w:val="left" w:pos="2820"/>
              </w:tabs>
              <w:spacing w:after="0" w:line="240" w:lineRule="auto"/>
              <w:rPr>
                <w:rFonts w:ascii="Arial" w:hAnsi="Arial" w:cs="Arial"/>
                <w:color w:val="000000"/>
                <w:sz w:val="20"/>
                <w:szCs w:val="20"/>
              </w:rPr>
            </w:pPr>
            <w:r w:rsidRPr="00726FD7">
              <w:rPr>
                <w:rFonts w:ascii="Arial" w:hAnsi="Arial" w:cs="Arial"/>
                <w:color w:val="000000"/>
                <w:sz w:val="20"/>
                <w:szCs w:val="20"/>
              </w:rPr>
              <w:t xml:space="preserve">Previšić, V. (1999), Pedagoško-socijalna obzorja nasilja i agresivnosti u školi.  U: Agresivnost i nasilje u školi, Zagreb: HPKZ </w:t>
            </w:r>
          </w:p>
          <w:p w:rsidR="00F82FD3" w:rsidRPr="00832EFA" w:rsidRDefault="00F82FD3" w:rsidP="004603FB">
            <w:pPr>
              <w:tabs>
                <w:tab w:val="left" w:pos="2820"/>
              </w:tabs>
              <w:spacing w:after="0" w:line="240" w:lineRule="auto"/>
              <w:rPr>
                <w:rFonts w:ascii="Arial" w:hAnsi="Arial" w:cs="Arial"/>
                <w:color w:val="000000"/>
                <w:sz w:val="20"/>
                <w:szCs w:val="20"/>
              </w:rPr>
            </w:pPr>
          </w:p>
        </w:tc>
        <w:tc>
          <w:tcPr>
            <w:tcW w:w="1701" w:type="dxa"/>
            <w:tcBorders>
              <w:top w:val="single" w:sz="4" w:space="0" w:color="auto"/>
              <w:left w:val="single" w:sz="8" w:space="0" w:color="auto"/>
              <w:bottom w:val="single" w:sz="4"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779" w:type="dxa"/>
            <w:gridSpan w:val="2"/>
            <w:tcBorders>
              <w:top w:val="single" w:sz="4" w:space="0" w:color="auto"/>
              <w:left w:val="single" w:sz="8" w:space="0" w:color="auto"/>
              <w:bottom w:val="single" w:sz="4"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p>
        </w:tc>
      </w:tr>
      <w:tr w:rsidR="00F82FD3" w:rsidRPr="001C612A" w:rsidTr="004603FB">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F82FD3" w:rsidRPr="001C612A" w:rsidRDefault="00F82FD3" w:rsidP="004603FB">
            <w:pPr>
              <w:spacing w:after="0" w:line="240" w:lineRule="auto"/>
              <w:rPr>
                <w:rFonts w:ascii="Arial" w:hAnsi="Arial" w:cs="Arial"/>
                <w:color w:val="000000"/>
                <w:sz w:val="20"/>
                <w:szCs w:val="20"/>
              </w:rPr>
            </w:pPr>
          </w:p>
        </w:tc>
        <w:tc>
          <w:tcPr>
            <w:tcW w:w="8036" w:type="dxa"/>
            <w:gridSpan w:val="6"/>
            <w:tcBorders>
              <w:top w:val="single" w:sz="4" w:space="0" w:color="auto"/>
              <w:left w:val="single" w:sz="4" w:space="0" w:color="auto"/>
              <w:bottom w:val="single" w:sz="4" w:space="0" w:color="auto"/>
              <w:right w:val="single" w:sz="8" w:space="0" w:color="auto"/>
            </w:tcBorders>
          </w:tcPr>
          <w:p w:rsidR="00F82FD3" w:rsidRPr="00832EFA" w:rsidRDefault="00F82FD3" w:rsidP="004603FB">
            <w:pPr>
              <w:tabs>
                <w:tab w:val="left" w:pos="2820"/>
              </w:tabs>
              <w:spacing w:after="0" w:line="240" w:lineRule="auto"/>
              <w:rPr>
                <w:rFonts w:ascii="Arial" w:hAnsi="Arial" w:cs="Arial"/>
                <w:color w:val="000000"/>
                <w:sz w:val="20"/>
                <w:szCs w:val="20"/>
              </w:rPr>
            </w:pPr>
            <w:r w:rsidRPr="00726FD7">
              <w:rPr>
                <w:rFonts w:ascii="Arial" w:hAnsi="Arial" w:cs="Arial"/>
                <w:color w:val="000000"/>
                <w:sz w:val="20"/>
                <w:szCs w:val="20"/>
              </w:rPr>
              <w:t>Previšić, V.; Prgomet, A. (2007), Socijalno-pedagoške teorije u Njem</w:t>
            </w:r>
            <w:r>
              <w:rPr>
                <w:rFonts w:ascii="Arial" w:hAnsi="Arial" w:cs="Arial"/>
                <w:color w:val="000000"/>
                <w:sz w:val="20"/>
                <w:szCs w:val="20"/>
              </w:rPr>
              <w:t xml:space="preserve">ačkoj tijekom 20. stoljeća. U: </w:t>
            </w:r>
            <w:r w:rsidRPr="00726FD7">
              <w:rPr>
                <w:rFonts w:ascii="Arial" w:hAnsi="Arial" w:cs="Arial"/>
                <w:color w:val="000000"/>
                <w:sz w:val="20"/>
                <w:szCs w:val="20"/>
              </w:rPr>
              <w:t>Pedagogijska istraživanja, 4(1), Zagreb.</w:t>
            </w:r>
          </w:p>
        </w:tc>
        <w:tc>
          <w:tcPr>
            <w:tcW w:w="1701" w:type="dxa"/>
            <w:tcBorders>
              <w:top w:val="single" w:sz="4" w:space="0" w:color="auto"/>
              <w:left w:val="single" w:sz="8" w:space="0" w:color="auto"/>
              <w:bottom w:val="single" w:sz="4" w:space="0" w:color="auto"/>
              <w:right w:val="single" w:sz="8"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779" w:type="dxa"/>
            <w:gridSpan w:val="2"/>
            <w:tcBorders>
              <w:top w:val="single" w:sz="4" w:space="0" w:color="auto"/>
              <w:left w:val="single" w:sz="8" w:space="0" w:color="auto"/>
              <w:bottom w:val="single" w:sz="4" w:space="0" w:color="auto"/>
              <w:right w:val="single" w:sz="12" w:space="0" w:color="auto"/>
            </w:tcBorders>
            <w:vAlign w:val="center"/>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72"/>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F82FD3" w:rsidRPr="001C612A" w:rsidTr="004603FB">
        <w:tc>
          <w:tcPr>
            <w:tcW w:w="3836" w:type="dxa"/>
            <w:tcBorders>
              <w:top w:val="single" w:sz="12" w:space="0" w:color="auto"/>
              <w:left w:val="single" w:sz="12" w:space="0" w:color="auto"/>
              <w:bottom w:val="single" w:sz="4" w:space="0" w:color="auto"/>
              <w:right w:val="single" w:sz="4" w:space="0" w:color="auto"/>
            </w:tcBorders>
            <w:shd w:val="clear" w:color="auto" w:fill="CCECFF"/>
            <w:vAlign w:val="center"/>
          </w:tcPr>
          <w:p w:rsidR="00F82FD3" w:rsidRPr="001C612A" w:rsidRDefault="00F82FD3" w:rsidP="00F82FD3">
            <w:pPr>
              <w:numPr>
                <w:ilvl w:val="1"/>
                <w:numId w:val="8"/>
              </w:numPr>
              <w:tabs>
                <w:tab w:val="left" w:pos="567"/>
              </w:tabs>
              <w:spacing w:after="0" w:line="240" w:lineRule="auto"/>
              <w:rPr>
                <w:rFonts w:ascii="Arial" w:hAnsi="Arial" w:cs="Arial"/>
                <w:color w:val="000000"/>
                <w:sz w:val="20"/>
                <w:szCs w:val="20"/>
              </w:rPr>
            </w:pPr>
            <w:r w:rsidRPr="001C612A">
              <w:rPr>
                <w:rFonts w:ascii="Arial" w:hAnsi="Arial" w:cs="Arial"/>
                <w:color w:val="000000"/>
                <w:sz w:val="20"/>
                <w:szCs w:val="20"/>
              </w:rPr>
              <w:t>Dopunska literatura (u trenutku prijave prijedloga studijskog</w:t>
            </w:r>
            <w:r>
              <w:rPr>
                <w:rFonts w:ascii="Arial" w:hAnsi="Arial" w:cs="Arial"/>
                <w:color w:val="000000"/>
                <w:sz w:val="20"/>
                <w:szCs w:val="20"/>
              </w:rPr>
              <w:t>a</w:t>
            </w:r>
            <w:r w:rsidRPr="001C612A">
              <w:rPr>
                <w:rFonts w:ascii="Arial" w:hAnsi="Arial" w:cs="Arial"/>
                <w:color w:val="000000"/>
                <w:sz w:val="20"/>
                <w:szCs w:val="20"/>
              </w:rPr>
              <w:t xml:space="preserve"> programa)</w:t>
            </w:r>
          </w:p>
        </w:tc>
        <w:tc>
          <w:tcPr>
            <w:tcW w:w="11516" w:type="dxa"/>
            <w:gridSpan w:val="9"/>
            <w:tcBorders>
              <w:top w:val="single" w:sz="12" w:space="0" w:color="auto"/>
              <w:left w:val="single" w:sz="4" w:space="0" w:color="auto"/>
              <w:bottom w:val="single" w:sz="4" w:space="0" w:color="auto"/>
              <w:right w:val="single" w:sz="12" w:space="0" w:color="auto"/>
            </w:tcBorders>
          </w:tcPr>
          <w:p w:rsidR="00F82FD3" w:rsidRPr="00726FD7" w:rsidRDefault="00F82FD3" w:rsidP="004603FB">
            <w:pPr>
              <w:tabs>
                <w:tab w:val="left" w:pos="2820"/>
              </w:tabs>
              <w:spacing w:after="0" w:line="240" w:lineRule="auto"/>
              <w:rPr>
                <w:rFonts w:ascii="Arial" w:hAnsi="Arial" w:cs="Arial"/>
                <w:color w:val="000000"/>
                <w:sz w:val="20"/>
                <w:szCs w:val="20"/>
              </w:rPr>
            </w:pPr>
            <w:proofErr w:type="spellStart"/>
            <w:r w:rsidRPr="00726FD7">
              <w:rPr>
                <w:rFonts w:ascii="Arial" w:hAnsi="Arial" w:cs="Arial"/>
                <w:color w:val="000000"/>
                <w:sz w:val="20"/>
                <w:szCs w:val="20"/>
              </w:rPr>
              <w:t>Bratanić</w:t>
            </w:r>
            <w:proofErr w:type="spellEnd"/>
            <w:r w:rsidRPr="00726FD7">
              <w:rPr>
                <w:rFonts w:ascii="Arial" w:hAnsi="Arial" w:cs="Arial"/>
                <w:color w:val="000000"/>
                <w:sz w:val="20"/>
                <w:szCs w:val="20"/>
              </w:rPr>
              <w:t xml:space="preserve">, M. (1990), </w:t>
            </w:r>
            <w:proofErr w:type="spellStart"/>
            <w:r w:rsidRPr="00726FD7">
              <w:rPr>
                <w:rFonts w:ascii="Arial" w:hAnsi="Arial" w:cs="Arial"/>
                <w:color w:val="000000"/>
                <w:sz w:val="20"/>
                <w:szCs w:val="20"/>
              </w:rPr>
              <w:t>Mikropedagogija</w:t>
            </w:r>
            <w:proofErr w:type="spellEnd"/>
            <w:r w:rsidRPr="00726FD7">
              <w:rPr>
                <w:rFonts w:ascii="Arial" w:hAnsi="Arial" w:cs="Arial"/>
                <w:color w:val="000000"/>
                <w:sz w:val="20"/>
                <w:szCs w:val="20"/>
              </w:rPr>
              <w:t xml:space="preserve">. Zagreb: Školska knjiga </w:t>
            </w:r>
          </w:p>
          <w:p w:rsidR="00F82FD3" w:rsidRPr="00726FD7" w:rsidRDefault="00F82FD3" w:rsidP="004603FB">
            <w:pPr>
              <w:tabs>
                <w:tab w:val="left" w:pos="2820"/>
              </w:tabs>
              <w:spacing w:after="0" w:line="240" w:lineRule="auto"/>
              <w:rPr>
                <w:rFonts w:ascii="Arial" w:hAnsi="Arial" w:cs="Arial"/>
                <w:color w:val="000000"/>
                <w:sz w:val="20"/>
                <w:szCs w:val="20"/>
              </w:rPr>
            </w:pPr>
            <w:r w:rsidRPr="00726FD7">
              <w:rPr>
                <w:rFonts w:ascii="Arial" w:hAnsi="Arial" w:cs="Arial"/>
                <w:color w:val="000000"/>
                <w:sz w:val="20"/>
                <w:szCs w:val="20"/>
              </w:rPr>
              <w:t>Dizdarević, I. (2002), Agensi socijalizacije ličnosti. Sarajevo: Svjetlost</w:t>
            </w:r>
          </w:p>
          <w:p w:rsidR="00F82FD3" w:rsidRPr="00726FD7" w:rsidRDefault="00F82FD3" w:rsidP="004603FB">
            <w:pPr>
              <w:tabs>
                <w:tab w:val="left" w:pos="2820"/>
              </w:tabs>
              <w:spacing w:after="0" w:line="240" w:lineRule="auto"/>
              <w:rPr>
                <w:rFonts w:ascii="Arial" w:hAnsi="Arial" w:cs="Arial"/>
                <w:color w:val="000000"/>
                <w:sz w:val="20"/>
                <w:szCs w:val="20"/>
              </w:rPr>
            </w:pPr>
            <w:proofErr w:type="spellStart"/>
            <w:r w:rsidRPr="00726FD7">
              <w:rPr>
                <w:rFonts w:ascii="Arial" w:hAnsi="Arial" w:cs="Arial"/>
                <w:color w:val="000000"/>
                <w:sz w:val="20"/>
                <w:szCs w:val="20"/>
              </w:rPr>
              <w:t>Durkheim</w:t>
            </w:r>
            <w:proofErr w:type="spellEnd"/>
            <w:r w:rsidRPr="00726FD7">
              <w:rPr>
                <w:rFonts w:ascii="Arial" w:hAnsi="Arial" w:cs="Arial"/>
                <w:color w:val="000000"/>
                <w:sz w:val="20"/>
                <w:szCs w:val="20"/>
              </w:rPr>
              <w:t xml:space="preserve">, E. (1996), Obrazovanje i sociologija. Zagreb: </w:t>
            </w:r>
            <w:proofErr w:type="spellStart"/>
            <w:r w:rsidRPr="00726FD7">
              <w:rPr>
                <w:rFonts w:ascii="Arial" w:hAnsi="Arial" w:cs="Arial"/>
                <w:color w:val="000000"/>
                <w:sz w:val="20"/>
                <w:szCs w:val="20"/>
              </w:rPr>
              <w:t>Societas</w:t>
            </w:r>
            <w:proofErr w:type="spellEnd"/>
            <w:r w:rsidRPr="00726FD7">
              <w:rPr>
                <w:rFonts w:ascii="Arial" w:hAnsi="Arial" w:cs="Arial"/>
                <w:color w:val="000000"/>
                <w:sz w:val="20"/>
                <w:szCs w:val="20"/>
              </w:rPr>
              <w:t>.</w:t>
            </w:r>
          </w:p>
          <w:p w:rsidR="00F82FD3" w:rsidRPr="00726FD7" w:rsidRDefault="00F82FD3" w:rsidP="004603FB">
            <w:pPr>
              <w:tabs>
                <w:tab w:val="left" w:pos="2820"/>
              </w:tabs>
              <w:spacing w:after="0" w:line="240" w:lineRule="auto"/>
              <w:rPr>
                <w:rFonts w:ascii="Arial" w:hAnsi="Arial" w:cs="Arial"/>
                <w:color w:val="000000"/>
                <w:sz w:val="20"/>
                <w:szCs w:val="20"/>
              </w:rPr>
            </w:pPr>
            <w:r w:rsidRPr="00726FD7">
              <w:rPr>
                <w:rFonts w:ascii="Arial" w:hAnsi="Arial" w:cs="Arial"/>
                <w:color w:val="000000"/>
                <w:sz w:val="20"/>
                <w:szCs w:val="20"/>
              </w:rPr>
              <w:t>Gruden, Z. (1989), Psihoterapijska pedagogija. Zagreb: Školske novine.</w:t>
            </w:r>
          </w:p>
          <w:p w:rsidR="00F82FD3" w:rsidRPr="00726FD7" w:rsidRDefault="00F82FD3" w:rsidP="004603FB">
            <w:pPr>
              <w:tabs>
                <w:tab w:val="left" w:pos="2820"/>
              </w:tabs>
              <w:spacing w:after="0" w:line="240" w:lineRule="auto"/>
              <w:rPr>
                <w:rFonts w:ascii="Arial" w:hAnsi="Arial" w:cs="Arial"/>
                <w:color w:val="000000"/>
                <w:sz w:val="20"/>
                <w:szCs w:val="20"/>
              </w:rPr>
            </w:pPr>
            <w:proofErr w:type="spellStart"/>
            <w:r w:rsidRPr="00726FD7">
              <w:rPr>
                <w:rFonts w:ascii="Arial" w:hAnsi="Arial" w:cs="Arial"/>
                <w:color w:val="000000"/>
                <w:sz w:val="20"/>
                <w:szCs w:val="20"/>
              </w:rPr>
              <w:t>Katz</w:t>
            </w:r>
            <w:proofErr w:type="spellEnd"/>
            <w:r w:rsidRPr="00726FD7">
              <w:rPr>
                <w:rFonts w:ascii="Arial" w:hAnsi="Arial" w:cs="Arial"/>
                <w:color w:val="000000"/>
                <w:sz w:val="20"/>
                <w:szCs w:val="20"/>
              </w:rPr>
              <w:t xml:space="preserve">, </w:t>
            </w:r>
            <w:proofErr w:type="spellStart"/>
            <w:r w:rsidRPr="00726FD7">
              <w:rPr>
                <w:rFonts w:ascii="Arial" w:hAnsi="Arial" w:cs="Arial"/>
                <w:color w:val="000000"/>
                <w:sz w:val="20"/>
                <w:szCs w:val="20"/>
              </w:rPr>
              <w:t>G.L</w:t>
            </w:r>
            <w:proofErr w:type="spellEnd"/>
            <w:r w:rsidRPr="00726FD7">
              <w:rPr>
                <w:rFonts w:ascii="Arial" w:hAnsi="Arial" w:cs="Arial"/>
                <w:color w:val="000000"/>
                <w:sz w:val="20"/>
                <w:szCs w:val="20"/>
              </w:rPr>
              <w:t xml:space="preserve">., </w:t>
            </w:r>
            <w:proofErr w:type="spellStart"/>
            <w:r w:rsidRPr="00726FD7">
              <w:rPr>
                <w:rFonts w:ascii="Arial" w:hAnsi="Arial" w:cs="Arial"/>
                <w:color w:val="000000"/>
                <w:sz w:val="20"/>
                <w:szCs w:val="20"/>
              </w:rPr>
              <w:t>McClellan</w:t>
            </w:r>
            <w:proofErr w:type="spellEnd"/>
            <w:r w:rsidRPr="00726FD7">
              <w:rPr>
                <w:rFonts w:ascii="Arial" w:hAnsi="Arial" w:cs="Arial"/>
                <w:color w:val="000000"/>
                <w:sz w:val="20"/>
                <w:szCs w:val="20"/>
              </w:rPr>
              <w:t xml:space="preserve">, </w:t>
            </w:r>
            <w:proofErr w:type="spellStart"/>
            <w:r w:rsidRPr="00726FD7">
              <w:rPr>
                <w:rFonts w:ascii="Arial" w:hAnsi="Arial" w:cs="Arial"/>
                <w:color w:val="000000"/>
                <w:sz w:val="20"/>
                <w:szCs w:val="20"/>
              </w:rPr>
              <w:t>E.D</w:t>
            </w:r>
            <w:proofErr w:type="spellEnd"/>
            <w:r w:rsidRPr="00726FD7">
              <w:rPr>
                <w:rFonts w:ascii="Arial" w:hAnsi="Arial" w:cs="Arial"/>
                <w:color w:val="000000"/>
                <w:sz w:val="20"/>
                <w:szCs w:val="20"/>
              </w:rPr>
              <w:t xml:space="preserve">. (1999), Poticanje razvoja dječje socijalne kompetencije. Zagreb: </w:t>
            </w:r>
            <w:proofErr w:type="spellStart"/>
            <w:r w:rsidRPr="00726FD7">
              <w:rPr>
                <w:rFonts w:ascii="Arial" w:hAnsi="Arial" w:cs="Arial"/>
                <w:color w:val="000000"/>
                <w:sz w:val="20"/>
                <w:szCs w:val="20"/>
              </w:rPr>
              <w:t>Educa</w:t>
            </w:r>
            <w:proofErr w:type="spellEnd"/>
          </w:p>
          <w:p w:rsidR="00F82FD3" w:rsidRPr="001C612A" w:rsidRDefault="00F82FD3" w:rsidP="004603FB">
            <w:pPr>
              <w:tabs>
                <w:tab w:val="left" w:pos="2820"/>
              </w:tabs>
              <w:spacing w:after="0" w:line="240" w:lineRule="auto"/>
              <w:rPr>
                <w:rFonts w:ascii="Arial" w:hAnsi="Arial" w:cs="Arial"/>
                <w:color w:val="000000"/>
                <w:sz w:val="20"/>
                <w:szCs w:val="20"/>
              </w:rPr>
            </w:pPr>
            <w:proofErr w:type="spellStart"/>
            <w:r w:rsidRPr="00726FD7">
              <w:rPr>
                <w:rFonts w:ascii="Arial" w:hAnsi="Arial" w:cs="Arial"/>
                <w:color w:val="000000"/>
                <w:sz w:val="20"/>
                <w:szCs w:val="20"/>
              </w:rPr>
              <w:t>Marburger</w:t>
            </w:r>
            <w:proofErr w:type="spellEnd"/>
            <w:r w:rsidRPr="00726FD7">
              <w:rPr>
                <w:rFonts w:ascii="Arial" w:hAnsi="Arial" w:cs="Arial"/>
                <w:color w:val="000000"/>
                <w:sz w:val="20"/>
                <w:szCs w:val="20"/>
              </w:rPr>
              <w:t>, H. (1979), Razvoj i koncepti socijalne pedagogije. Zagreb: Fakultet za defektologiju</w:t>
            </w:r>
          </w:p>
        </w:tc>
      </w:tr>
      <w:tr w:rsidR="00F82FD3" w:rsidRPr="001C612A" w:rsidTr="004603FB">
        <w:tc>
          <w:tcPr>
            <w:tcW w:w="3836" w:type="dxa"/>
            <w:tcBorders>
              <w:top w:val="single" w:sz="4" w:space="0" w:color="auto"/>
              <w:left w:val="single" w:sz="12" w:space="0" w:color="auto"/>
              <w:bottom w:val="single" w:sz="12" w:space="0" w:color="auto"/>
              <w:right w:val="single" w:sz="4" w:space="0" w:color="auto"/>
            </w:tcBorders>
            <w:shd w:val="clear" w:color="auto" w:fill="CCECFF"/>
            <w:vAlign w:val="center"/>
          </w:tcPr>
          <w:p w:rsidR="00F82FD3" w:rsidRPr="001C612A" w:rsidRDefault="00F82FD3" w:rsidP="00F82FD3">
            <w:pPr>
              <w:numPr>
                <w:ilvl w:val="1"/>
                <w:numId w:val="8"/>
              </w:numPr>
              <w:tabs>
                <w:tab w:val="left" w:pos="567"/>
              </w:tabs>
              <w:spacing w:after="0" w:line="240" w:lineRule="auto"/>
              <w:rPr>
                <w:rFonts w:ascii="Arial" w:hAnsi="Arial" w:cs="Arial"/>
                <w:color w:val="000000"/>
                <w:sz w:val="20"/>
                <w:szCs w:val="20"/>
              </w:rPr>
            </w:pPr>
            <w:r w:rsidRPr="001C612A">
              <w:rPr>
                <w:rFonts w:ascii="Arial" w:hAnsi="Arial" w:cs="Arial"/>
                <w:color w:val="000000"/>
                <w:sz w:val="20"/>
                <w:szCs w:val="20"/>
              </w:rPr>
              <w:t>Načini praćenja kvalitete koji osiguravaju stjeca</w:t>
            </w:r>
            <w:r>
              <w:rPr>
                <w:rFonts w:ascii="Arial" w:hAnsi="Arial" w:cs="Arial"/>
                <w:color w:val="000000"/>
                <w:sz w:val="20"/>
                <w:szCs w:val="20"/>
              </w:rPr>
              <w:t xml:space="preserve">nje izlaznih </w:t>
            </w:r>
            <w:r w:rsidRPr="001C612A">
              <w:rPr>
                <w:rFonts w:ascii="Arial" w:hAnsi="Arial" w:cs="Arial"/>
                <w:color w:val="000000"/>
                <w:sz w:val="20"/>
                <w:szCs w:val="20"/>
              </w:rPr>
              <w:t>kompetencija</w:t>
            </w:r>
          </w:p>
        </w:tc>
        <w:tc>
          <w:tcPr>
            <w:tcW w:w="11516" w:type="dxa"/>
            <w:gridSpan w:val="9"/>
            <w:tcBorders>
              <w:top w:val="single" w:sz="4" w:space="0" w:color="auto"/>
              <w:left w:val="single" w:sz="4" w:space="0" w:color="auto"/>
              <w:bottom w:val="single" w:sz="12" w:space="0" w:color="auto"/>
              <w:right w:val="single" w:sz="12" w:space="0" w:color="auto"/>
            </w:tcBorders>
          </w:tcPr>
          <w:p w:rsidR="00F82FD3" w:rsidRPr="001C612A" w:rsidRDefault="00F82FD3" w:rsidP="004603FB">
            <w:pPr>
              <w:tabs>
                <w:tab w:val="left" w:pos="2820"/>
              </w:tabs>
              <w:spacing w:after="0" w:line="240" w:lineRule="auto"/>
              <w:rPr>
                <w:rFonts w:ascii="Arial" w:hAnsi="Arial" w:cs="Arial"/>
                <w:color w:val="000000"/>
                <w:sz w:val="20"/>
                <w:szCs w:val="20"/>
              </w:rPr>
            </w:pPr>
            <w:r>
              <w:rPr>
                <w:rFonts w:ascii="Arial" w:hAnsi="Arial" w:cs="Arial"/>
                <w:color w:val="000000"/>
                <w:sz w:val="20"/>
                <w:szCs w:val="20"/>
              </w:rPr>
              <w:t>aktivnost na nastavi, seminari, ispit</w:t>
            </w:r>
          </w:p>
        </w:tc>
      </w:tr>
    </w:tbl>
    <w:p w:rsidR="00485C3F" w:rsidRDefault="00485C3F"/>
    <w:sectPr w:rsidR="00485C3F" w:rsidSect="00485C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9317427"/>
    <w:multiLevelType w:val="multilevel"/>
    <w:tmpl w:val="B2528A68"/>
    <w:lvl w:ilvl="0">
      <w:start w:val="2"/>
      <w:numFmt w:val="decimal"/>
      <w:lvlText w:val="%1."/>
      <w:lvlJc w:val="left"/>
      <w:pPr>
        <w:ind w:left="435" w:hanging="435"/>
      </w:pPr>
    </w:lvl>
    <w:lvl w:ilvl="1">
      <w:start w:val="12"/>
      <w:numFmt w:val="decimal"/>
      <w:lvlText w:val="%1.%2."/>
      <w:lvlJc w:val="left"/>
      <w:pPr>
        <w:ind w:left="435" w:hanging="435"/>
      </w:p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5">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FD3"/>
    <w:rsid w:val="00485C3F"/>
    <w:rsid w:val="00F82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D3"/>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F82FD3"/>
    <w:pPr>
      <w:spacing w:after="0" w:line="240" w:lineRule="auto"/>
    </w:pPr>
    <w:rPr>
      <w:rFonts w:ascii="Times New Roman" w:eastAsia="Times New Roman" w:hAnsi="Times New Roman"/>
      <w:b/>
      <w:sz w:val="19"/>
      <w:szCs w:val="19"/>
      <w:lang w:val="en-US"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2015-04-14T10:43:00Z</dcterms:created>
  <dcterms:modified xsi:type="dcterms:W3CDTF">2015-04-14T10:44:00Z</dcterms:modified>
</cp:coreProperties>
</file>